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5E" w:rsidRDefault="003A3D5E" w:rsidP="003A3D5E">
      <w:pPr>
        <w:pStyle w:val="Heading1"/>
        <w:ind w:left="6480"/>
      </w:pPr>
      <w:bookmarkStart w:id="0" w:name="_GoBack"/>
      <w:bookmarkEnd w:id="0"/>
      <w:r>
        <w:br/>
        <w:t>Appendix 2</w:t>
      </w:r>
    </w:p>
    <w:p w:rsidR="00AD656B" w:rsidRDefault="00AD656B" w:rsidP="00AD656B">
      <w:pPr>
        <w:pStyle w:val="Heading1"/>
      </w:pPr>
      <w:r>
        <w:t>Consultation Summary Report for North Oxford Victorian Suburb Conservation Area Appraisal</w:t>
      </w:r>
    </w:p>
    <w:p w:rsidR="00AD656B" w:rsidRDefault="00AD656B" w:rsidP="00BE04C4">
      <w:pPr>
        <w:rPr>
          <w:rFonts w:cstheme="minorHAnsi"/>
          <w:b/>
        </w:rPr>
      </w:pPr>
    </w:p>
    <w:p w:rsidR="009A154B" w:rsidRPr="009A154B" w:rsidRDefault="00AD656B" w:rsidP="00AD656B">
      <w:pPr>
        <w:pStyle w:val="Heading2"/>
      </w:pPr>
      <w:r>
        <w:t>Summary</w:t>
      </w:r>
    </w:p>
    <w:p w:rsidR="00C943AD" w:rsidRPr="000C73D5" w:rsidRDefault="00C943AD" w:rsidP="00BE04C4">
      <w:pPr>
        <w:rPr>
          <w:rFonts w:cstheme="minorHAnsi"/>
        </w:rPr>
      </w:pPr>
      <w:r w:rsidRPr="000C73D5">
        <w:rPr>
          <w:rFonts w:cstheme="minorHAnsi"/>
        </w:rPr>
        <w:t>This report provides a summary of consultation undertaken by Oxford City Council between 6</w:t>
      </w:r>
      <w:r w:rsidRPr="000C73D5">
        <w:rPr>
          <w:rFonts w:cstheme="minorHAnsi"/>
          <w:vertAlign w:val="superscript"/>
        </w:rPr>
        <w:t>th</w:t>
      </w:r>
      <w:r w:rsidRPr="000C73D5">
        <w:rPr>
          <w:rFonts w:cstheme="minorHAnsi"/>
        </w:rPr>
        <w:t xml:space="preserve"> March and 28</w:t>
      </w:r>
      <w:r w:rsidRPr="000C73D5">
        <w:rPr>
          <w:rFonts w:cstheme="minorHAnsi"/>
          <w:vertAlign w:val="superscript"/>
        </w:rPr>
        <w:t>th</w:t>
      </w:r>
      <w:r w:rsidRPr="000C73D5">
        <w:rPr>
          <w:rFonts w:cstheme="minorHAnsi"/>
        </w:rPr>
        <w:t xml:space="preserve"> April 2017 on a draft conservation area appraisal for North Oxford Victorian Suburb Conservation Area (NOVSCA). The conservation area appraisal seeks to define and record the special character and interest of the area to help inform how the area is managed in the future. In particular, designation as a conservation area helps to protect the historic environment and the appraisal will provide guidance for developers and residents, and for the council, to help inform future development in the conservation area. The consultation sought the views of local residents, institutions within the conservation area, and special interest groups. Copies of the draft appraisal were made available electronically on the council’s website and in hard copy from counci</w:t>
      </w:r>
      <w:r w:rsidR="00500FA7">
        <w:rPr>
          <w:rFonts w:cstheme="minorHAnsi"/>
        </w:rPr>
        <w:t xml:space="preserve">llors. We encouraged </w:t>
      </w:r>
      <w:proofErr w:type="spellStart"/>
      <w:r w:rsidR="00500FA7">
        <w:rPr>
          <w:rFonts w:cstheme="minorHAnsi"/>
        </w:rPr>
        <w:t>consultees</w:t>
      </w:r>
      <w:proofErr w:type="spellEnd"/>
      <w:r w:rsidR="00500FA7">
        <w:rPr>
          <w:rFonts w:cstheme="minorHAnsi"/>
        </w:rPr>
        <w:t xml:space="preserve"> </w:t>
      </w:r>
      <w:r w:rsidRPr="000C73D5">
        <w:rPr>
          <w:rFonts w:cstheme="minorHAnsi"/>
        </w:rPr>
        <w:t>to provide feedback on the appraisal by completing a questionnaire online or sending written responses by email or post. A total of 57 organisations and individuals responded to the consultation. A range of ideas, views and concerns were identified from the consultation responses received. These included the following comments:</w:t>
      </w:r>
    </w:p>
    <w:p w:rsidR="00C943AD" w:rsidRPr="00BE04C4" w:rsidRDefault="00C943AD" w:rsidP="00C943AD">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9F4C30" w:rsidRPr="00BE04C4" w:rsidTr="000A0AEA">
        <w:tc>
          <w:tcPr>
            <w:tcW w:w="2518" w:type="dxa"/>
          </w:tcPr>
          <w:p w:rsidR="009F4C30" w:rsidRDefault="009F4C30" w:rsidP="00C943AD">
            <w:pPr>
              <w:rPr>
                <w:rFonts w:cstheme="minorHAnsi"/>
                <w:b/>
              </w:rPr>
            </w:pPr>
            <w:r w:rsidRPr="00BE04C4">
              <w:rPr>
                <w:rFonts w:cstheme="minorHAnsi"/>
                <w:b/>
              </w:rPr>
              <w:t xml:space="preserve">Theme </w:t>
            </w:r>
          </w:p>
          <w:p w:rsidR="00AD656B" w:rsidRPr="00BE04C4" w:rsidRDefault="00AD656B" w:rsidP="00C943AD">
            <w:pPr>
              <w:rPr>
                <w:rFonts w:cstheme="minorHAnsi"/>
                <w:b/>
              </w:rPr>
            </w:pPr>
          </w:p>
        </w:tc>
        <w:tc>
          <w:tcPr>
            <w:tcW w:w="6724" w:type="dxa"/>
          </w:tcPr>
          <w:p w:rsidR="009F4C30" w:rsidRPr="00BE04C4" w:rsidRDefault="009F4C30" w:rsidP="00C943AD">
            <w:pPr>
              <w:rPr>
                <w:rFonts w:cstheme="minorHAnsi"/>
                <w:b/>
              </w:rPr>
            </w:pPr>
            <w:r w:rsidRPr="00BE04C4">
              <w:rPr>
                <w:rFonts w:cstheme="minorHAnsi"/>
                <w:b/>
              </w:rPr>
              <w:t>Comments Received</w:t>
            </w:r>
          </w:p>
        </w:tc>
      </w:tr>
      <w:tr w:rsidR="009F4C30" w:rsidRPr="00BE04C4" w:rsidTr="000A0AEA">
        <w:tc>
          <w:tcPr>
            <w:tcW w:w="2518" w:type="dxa"/>
          </w:tcPr>
          <w:p w:rsidR="009F4C30" w:rsidRDefault="009F4C30" w:rsidP="00C943AD">
            <w:pPr>
              <w:rPr>
                <w:rFonts w:cstheme="minorHAnsi"/>
              </w:rPr>
            </w:pPr>
            <w:r w:rsidRPr="00BE04C4">
              <w:rPr>
                <w:rFonts w:cstheme="minorHAnsi"/>
              </w:rPr>
              <w:t xml:space="preserve">Format, structure, scope and presentation of the appraisal </w:t>
            </w:r>
          </w:p>
          <w:p w:rsidR="00AD656B" w:rsidRDefault="00AD656B" w:rsidP="00C943AD">
            <w:pPr>
              <w:rPr>
                <w:rFonts w:cstheme="minorHAnsi"/>
              </w:rPr>
            </w:pPr>
          </w:p>
          <w:p w:rsidR="00AD656B" w:rsidRDefault="00AD656B" w:rsidP="00C943AD">
            <w:pPr>
              <w:rPr>
                <w:rFonts w:cstheme="minorHAnsi"/>
              </w:rPr>
            </w:pPr>
          </w:p>
          <w:p w:rsidR="00AD656B" w:rsidRPr="00BE04C4" w:rsidRDefault="00AD656B" w:rsidP="00C943AD">
            <w:pPr>
              <w:rPr>
                <w:rFonts w:cstheme="minorHAnsi"/>
              </w:rPr>
            </w:pPr>
          </w:p>
        </w:tc>
        <w:tc>
          <w:tcPr>
            <w:tcW w:w="6724" w:type="dxa"/>
          </w:tcPr>
          <w:p w:rsidR="00A74219" w:rsidRPr="00BE04C4" w:rsidRDefault="00A74219" w:rsidP="001B2B8B">
            <w:pPr>
              <w:pStyle w:val="ListParagraph"/>
              <w:numPr>
                <w:ilvl w:val="0"/>
                <w:numId w:val="1"/>
              </w:numPr>
              <w:rPr>
                <w:rFonts w:cstheme="minorHAnsi"/>
              </w:rPr>
            </w:pPr>
            <w:r w:rsidRPr="00BE04C4">
              <w:rPr>
                <w:rFonts w:cstheme="minorHAnsi"/>
              </w:rPr>
              <w:t>Appraisal is comprehensive and readable</w:t>
            </w:r>
          </w:p>
          <w:p w:rsidR="009F4C30" w:rsidRPr="00BE04C4" w:rsidRDefault="009F4C30" w:rsidP="001B2B8B">
            <w:pPr>
              <w:pStyle w:val="ListParagraph"/>
              <w:numPr>
                <w:ilvl w:val="0"/>
                <w:numId w:val="1"/>
              </w:numPr>
              <w:rPr>
                <w:rFonts w:cstheme="minorHAnsi"/>
              </w:rPr>
            </w:pPr>
            <w:r w:rsidRPr="00BE04C4">
              <w:rPr>
                <w:rFonts w:cstheme="minorHAnsi"/>
              </w:rPr>
              <w:t xml:space="preserve">More in depth analysis is required </w:t>
            </w:r>
          </w:p>
          <w:p w:rsidR="009F4C30" w:rsidRPr="00BE04C4" w:rsidRDefault="009F4C30" w:rsidP="001B2B8B">
            <w:pPr>
              <w:pStyle w:val="ListParagraph"/>
              <w:numPr>
                <w:ilvl w:val="0"/>
                <w:numId w:val="1"/>
              </w:numPr>
              <w:rPr>
                <w:rFonts w:cstheme="minorHAnsi"/>
              </w:rPr>
            </w:pPr>
            <w:r w:rsidRPr="00BE04C4">
              <w:rPr>
                <w:rFonts w:cstheme="minorHAnsi"/>
              </w:rPr>
              <w:t xml:space="preserve">Insufficient graphic presentation </w:t>
            </w:r>
          </w:p>
          <w:p w:rsidR="008A28EF" w:rsidRPr="00BE04C4" w:rsidRDefault="00E76FD4" w:rsidP="001B2B8B">
            <w:pPr>
              <w:pStyle w:val="ListParagraph"/>
              <w:numPr>
                <w:ilvl w:val="0"/>
                <w:numId w:val="1"/>
              </w:numPr>
              <w:rPr>
                <w:rFonts w:cstheme="minorHAnsi"/>
              </w:rPr>
            </w:pPr>
            <w:r w:rsidRPr="00BE04C4">
              <w:rPr>
                <w:rFonts w:cstheme="minorHAnsi"/>
              </w:rPr>
              <w:t>Consider captions</w:t>
            </w:r>
            <w:r w:rsidR="008A28EF" w:rsidRPr="00BE04C4">
              <w:rPr>
                <w:rFonts w:cstheme="minorHAnsi"/>
              </w:rPr>
              <w:t xml:space="preserve"> for images </w:t>
            </w:r>
          </w:p>
          <w:p w:rsidR="002E03F4" w:rsidRPr="00BE04C4" w:rsidRDefault="002E03F4" w:rsidP="001B2B8B">
            <w:pPr>
              <w:pStyle w:val="ListParagraph"/>
              <w:numPr>
                <w:ilvl w:val="0"/>
                <w:numId w:val="1"/>
              </w:numPr>
              <w:rPr>
                <w:rFonts w:cstheme="minorHAnsi"/>
              </w:rPr>
            </w:pPr>
            <w:r w:rsidRPr="00BE04C4">
              <w:rPr>
                <w:rFonts w:cstheme="minorHAnsi"/>
              </w:rPr>
              <w:t>Fewer character areas would eliminate repetition</w:t>
            </w:r>
          </w:p>
        </w:tc>
      </w:tr>
      <w:tr w:rsidR="009F4C30" w:rsidRPr="00BE04C4" w:rsidTr="000A0AEA">
        <w:tc>
          <w:tcPr>
            <w:tcW w:w="2518" w:type="dxa"/>
          </w:tcPr>
          <w:p w:rsidR="009F4C30" w:rsidRDefault="001C7855" w:rsidP="00C943AD">
            <w:pPr>
              <w:rPr>
                <w:rFonts w:cstheme="minorHAnsi"/>
              </w:rPr>
            </w:pPr>
            <w:r w:rsidRPr="00BE04C4">
              <w:rPr>
                <w:rFonts w:cstheme="minorHAnsi"/>
              </w:rPr>
              <w:t xml:space="preserve">Balancing of differing needs of institutional and residential use </w:t>
            </w:r>
          </w:p>
          <w:p w:rsidR="00AD656B" w:rsidRDefault="00AD656B" w:rsidP="00C943AD">
            <w:pPr>
              <w:rPr>
                <w:rFonts w:cstheme="minorHAnsi"/>
              </w:rPr>
            </w:pPr>
          </w:p>
          <w:p w:rsidR="00AD656B" w:rsidRDefault="00AD656B" w:rsidP="00C943AD">
            <w:pPr>
              <w:rPr>
                <w:rFonts w:cstheme="minorHAnsi"/>
              </w:rPr>
            </w:pPr>
          </w:p>
          <w:p w:rsidR="00AD656B" w:rsidRDefault="00AD656B" w:rsidP="00C943AD">
            <w:pPr>
              <w:rPr>
                <w:rFonts w:cstheme="minorHAnsi"/>
              </w:rPr>
            </w:pPr>
          </w:p>
          <w:p w:rsidR="00AD656B" w:rsidRDefault="00AD656B" w:rsidP="00C943AD">
            <w:pPr>
              <w:rPr>
                <w:rFonts w:cstheme="minorHAnsi"/>
              </w:rPr>
            </w:pPr>
          </w:p>
          <w:p w:rsidR="00AD656B" w:rsidRDefault="00AD656B" w:rsidP="00C943AD">
            <w:pPr>
              <w:rPr>
                <w:rFonts w:cstheme="minorHAnsi"/>
              </w:rPr>
            </w:pPr>
          </w:p>
          <w:p w:rsidR="00AD656B" w:rsidRPr="00BE04C4" w:rsidRDefault="00AD656B" w:rsidP="00C943AD">
            <w:pPr>
              <w:rPr>
                <w:rFonts w:cstheme="minorHAnsi"/>
              </w:rPr>
            </w:pPr>
          </w:p>
        </w:tc>
        <w:tc>
          <w:tcPr>
            <w:tcW w:w="6724" w:type="dxa"/>
          </w:tcPr>
          <w:p w:rsidR="009F4C30" w:rsidRPr="00BE04C4" w:rsidRDefault="001C7855" w:rsidP="001B2B8B">
            <w:pPr>
              <w:pStyle w:val="ListParagraph"/>
              <w:numPr>
                <w:ilvl w:val="0"/>
                <w:numId w:val="2"/>
              </w:numPr>
              <w:rPr>
                <w:rFonts w:cstheme="minorHAnsi"/>
              </w:rPr>
            </w:pPr>
            <w:r w:rsidRPr="00BE04C4">
              <w:rPr>
                <w:rFonts w:cstheme="minorHAnsi"/>
              </w:rPr>
              <w:t>Institutional use makes a positive contribution; predates designation of conservation area; and has saved buildings under threat</w:t>
            </w:r>
          </w:p>
          <w:p w:rsidR="001C7855" w:rsidRPr="00BE04C4" w:rsidRDefault="001C7855" w:rsidP="001B2B8B">
            <w:pPr>
              <w:pStyle w:val="ListParagraph"/>
              <w:numPr>
                <w:ilvl w:val="0"/>
                <w:numId w:val="2"/>
              </w:numPr>
              <w:rPr>
                <w:rFonts w:cstheme="minorHAnsi"/>
              </w:rPr>
            </w:pPr>
            <w:r w:rsidRPr="00BE04C4">
              <w:rPr>
                <w:rFonts w:cstheme="minorHAnsi"/>
              </w:rPr>
              <w:t xml:space="preserve">Institutional use is a threat to the character of the conservation area </w:t>
            </w:r>
          </w:p>
          <w:p w:rsidR="001C7855" w:rsidRPr="00BE04C4" w:rsidRDefault="001C7855" w:rsidP="001B2B8B">
            <w:pPr>
              <w:pStyle w:val="ListParagraph"/>
              <w:numPr>
                <w:ilvl w:val="0"/>
                <w:numId w:val="2"/>
              </w:numPr>
              <w:rPr>
                <w:rFonts w:cstheme="minorHAnsi"/>
              </w:rPr>
            </w:pPr>
            <w:r w:rsidRPr="00BE04C4">
              <w:rPr>
                <w:rFonts w:cstheme="minorHAnsi"/>
              </w:rPr>
              <w:t>Appraisal is biased against institutional use</w:t>
            </w:r>
          </w:p>
          <w:p w:rsidR="001C7855" w:rsidRPr="00BE04C4" w:rsidRDefault="001C7855" w:rsidP="001B2B8B">
            <w:pPr>
              <w:pStyle w:val="ListParagraph"/>
              <w:numPr>
                <w:ilvl w:val="0"/>
                <w:numId w:val="2"/>
              </w:numPr>
              <w:rPr>
                <w:rFonts w:cstheme="minorHAnsi"/>
              </w:rPr>
            </w:pPr>
            <w:r w:rsidRPr="00BE04C4">
              <w:rPr>
                <w:rFonts w:cstheme="minorHAnsi"/>
              </w:rPr>
              <w:t>Need for greater understanding of the diversity of the area</w:t>
            </w:r>
          </w:p>
          <w:p w:rsidR="0026458B" w:rsidRPr="00BE04C4" w:rsidRDefault="0026458B" w:rsidP="001B2B8B">
            <w:pPr>
              <w:pStyle w:val="ListParagraph"/>
              <w:numPr>
                <w:ilvl w:val="0"/>
                <w:numId w:val="2"/>
              </w:numPr>
              <w:rPr>
                <w:rFonts w:cstheme="minorHAnsi"/>
              </w:rPr>
            </w:pPr>
            <w:r w:rsidRPr="00BE04C4">
              <w:rPr>
                <w:rFonts w:cstheme="minorHAnsi"/>
              </w:rPr>
              <w:t>HMO use has extended the life of buildings</w:t>
            </w:r>
          </w:p>
        </w:tc>
      </w:tr>
      <w:tr w:rsidR="000A0AEA" w:rsidRPr="00BE04C4" w:rsidTr="000A0AEA">
        <w:tc>
          <w:tcPr>
            <w:tcW w:w="2518" w:type="dxa"/>
          </w:tcPr>
          <w:p w:rsidR="000A0AEA" w:rsidRDefault="000A0AEA" w:rsidP="00D9480F">
            <w:pPr>
              <w:rPr>
                <w:rFonts w:cstheme="minorHAnsi"/>
              </w:rPr>
            </w:pPr>
            <w:r w:rsidRPr="00BE04C4">
              <w:rPr>
                <w:rFonts w:cstheme="minorHAnsi"/>
              </w:rPr>
              <w:t>Features that appraisal should include in management proposals</w:t>
            </w:r>
          </w:p>
          <w:p w:rsidR="000A0AEA" w:rsidRDefault="000A0AEA" w:rsidP="00D9480F">
            <w:pPr>
              <w:rPr>
                <w:rFonts w:cstheme="minorHAnsi"/>
              </w:rPr>
            </w:pPr>
          </w:p>
          <w:p w:rsidR="000A0AEA" w:rsidRDefault="000A0AEA" w:rsidP="00D9480F">
            <w:pPr>
              <w:rPr>
                <w:rFonts w:cstheme="minorHAnsi"/>
              </w:rPr>
            </w:pPr>
          </w:p>
          <w:p w:rsidR="000A0AEA" w:rsidRDefault="000A0AEA" w:rsidP="00D9480F">
            <w:pPr>
              <w:rPr>
                <w:rFonts w:cstheme="minorHAnsi"/>
              </w:rPr>
            </w:pPr>
          </w:p>
          <w:p w:rsidR="000A0AEA" w:rsidRDefault="000A0AEA" w:rsidP="00D9480F">
            <w:pPr>
              <w:rPr>
                <w:rFonts w:cstheme="minorHAnsi"/>
              </w:rPr>
            </w:pPr>
          </w:p>
          <w:p w:rsidR="000A0AEA" w:rsidRDefault="000A0AEA" w:rsidP="00D9480F">
            <w:pPr>
              <w:rPr>
                <w:rFonts w:cstheme="minorHAnsi"/>
              </w:rPr>
            </w:pPr>
          </w:p>
          <w:p w:rsidR="000A0AEA" w:rsidRPr="00BE04C4" w:rsidRDefault="000A0AEA" w:rsidP="00D9480F">
            <w:pPr>
              <w:rPr>
                <w:rFonts w:cstheme="minorHAnsi"/>
              </w:rPr>
            </w:pPr>
          </w:p>
        </w:tc>
        <w:tc>
          <w:tcPr>
            <w:tcW w:w="6724" w:type="dxa"/>
          </w:tcPr>
          <w:p w:rsidR="000A0AEA" w:rsidRPr="00BE04C4" w:rsidRDefault="000A0AEA" w:rsidP="00D9480F">
            <w:pPr>
              <w:pStyle w:val="ListParagraph"/>
              <w:numPr>
                <w:ilvl w:val="0"/>
                <w:numId w:val="3"/>
              </w:numPr>
              <w:rPr>
                <w:rFonts w:cstheme="minorHAnsi"/>
              </w:rPr>
            </w:pPr>
            <w:r w:rsidRPr="00BE04C4">
              <w:rPr>
                <w:rFonts w:cstheme="minorHAnsi"/>
              </w:rPr>
              <w:t>Article 4 Directions should be used to remove permitted development rights</w:t>
            </w:r>
          </w:p>
          <w:p w:rsidR="000A0AEA" w:rsidRPr="00BE04C4" w:rsidRDefault="000A0AEA" w:rsidP="00D9480F">
            <w:pPr>
              <w:pStyle w:val="ListParagraph"/>
              <w:numPr>
                <w:ilvl w:val="0"/>
                <w:numId w:val="3"/>
              </w:numPr>
              <w:rPr>
                <w:rFonts w:cstheme="minorHAnsi"/>
              </w:rPr>
            </w:pPr>
            <w:r w:rsidRPr="00BE04C4">
              <w:rPr>
                <w:rFonts w:cstheme="minorHAnsi"/>
              </w:rPr>
              <w:t>Attention to materials; textures</w:t>
            </w:r>
          </w:p>
          <w:p w:rsidR="000A0AEA" w:rsidRPr="00BE04C4" w:rsidRDefault="000A0AEA" w:rsidP="00D9480F">
            <w:pPr>
              <w:pStyle w:val="ListParagraph"/>
              <w:numPr>
                <w:ilvl w:val="0"/>
                <w:numId w:val="3"/>
              </w:numPr>
              <w:rPr>
                <w:rFonts w:cstheme="minorHAnsi"/>
              </w:rPr>
            </w:pPr>
            <w:r w:rsidRPr="00BE04C4">
              <w:rPr>
                <w:rFonts w:cstheme="minorHAnsi"/>
              </w:rPr>
              <w:t xml:space="preserve">Boundary treatments; high walls; more detail needed in section on railings; automatic gates are not in keeping with character </w:t>
            </w:r>
          </w:p>
          <w:p w:rsidR="000A0AEA" w:rsidRPr="00BE04C4" w:rsidRDefault="000A0AEA" w:rsidP="00D9480F">
            <w:pPr>
              <w:pStyle w:val="ListParagraph"/>
              <w:numPr>
                <w:ilvl w:val="0"/>
                <w:numId w:val="3"/>
              </w:numPr>
              <w:rPr>
                <w:rFonts w:cstheme="minorHAnsi"/>
              </w:rPr>
            </w:pPr>
            <w:r w:rsidRPr="00BE04C4">
              <w:rPr>
                <w:rFonts w:cstheme="minorHAnsi"/>
              </w:rPr>
              <w:t>Replacement windows (</w:t>
            </w:r>
            <w:proofErr w:type="spellStart"/>
            <w:r w:rsidRPr="00BE04C4">
              <w:rPr>
                <w:rFonts w:cstheme="minorHAnsi"/>
              </w:rPr>
              <w:t>inc.</w:t>
            </w:r>
            <w:proofErr w:type="spellEnd"/>
            <w:r w:rsidRPr="00BE04C4">
              <w:rPr>
                <w:rFonts w:cstheme="minorHAnsi"/>
              </w:rPr>
              <w:t xml:space="preserve"> skylights) and doors</w:t>
            </w:r>
          </w:p>
          <w:p w:rsidR="000A0AEA" w:rsidRPr="00BE04C4" w:rsidRDefault="000A0AEA" w:rsidP="00D9480F">
            <w:pPr>
              <w:pStyle w:val="ListParagraph"/>
              <w:numPr>
                <w:ilvl w:val="0"/>
                <w:numId w:val="3"/>
              </w:numPr>
              <w:rPr>
                <w:rFonts w:cstheme="minorHAnsi"/>
              </w:rPr>
            </w:pPr>
            <w:r w:rsidRPr="00BE04C4">
              <w:rPr>
                <w:rFonts w:cstheme="minorHAnsi"/>
              </w:rPr>
              <w:t>Solar panels; aerials and satellite dishes</w:t>
            </w:r>
          </w:p>
          <w:p w:rsidR="000A0AEA" w:rsidRPr="00BE04C4" w:rsidRDefault="000A0AEA" w:rsidP="00D9480F">
            <w:pPr>
              <w:pStyle w:val="ListParagraph"/>
              <w:numPr>
                <w:ilvl w:val="0"/>
                <w:numId w:val="3"/>
              </w:numPr>
              <w:rPr>
                <w:rFonts w:cstheme="minorHAnsi"/>
              </w:rPr>
            </w:pPr>
            <w:r w:rsidRPr="00BE04C4">
              <w:rPr>
                <w:rFonts w:cstheme="minorHAnsi"/>
              </w:rPr>
              <w:t>Excessive lighting; light pollution</w:t>
            </w:r>
          </w:p>
          <w:p w:rsidR="000A0AEA" w:rsidRPr="00BE04C4" w:rsidRDefault="000A0AEA" w:rsidP="00D9480F">
            <w:pPr>
              <w:pStyle w:val="ListParagraph"/>
              <w:numPr>
                <w:ilvl w:val="0"/>
                <w:numId w:val="3"/>
              </w:numPr>
              <w:rPr>
                <w:rFonts w:cstheme="minorHAnsi"/>
              </w:rPr>
            </w:pPr>
            <w:r w:rsidRPr="00BE04C4">
              <w:rPr>
                <w:rFonts w:cstheme="minorHAnsi"/>
              </w:rPr>
              <w:t>Excessive cleaning; treatment of stonework and brickwork; inappropriate mortars</w:t>
            </w:r>
          </w:p>
          <w:p w:rsidR="000A0AEA" w:rsidRPr="00BE04C4" w:rsidRDefault="000A0AEA" w:rsidP="00D9480F">
            <w:pPr>
              <w:pStyle w:val="ListParagraph"/>
              <w:numPr>
                <w:ilvl w:val="0"/>
                <w:numId w:val="3"/>
              </w:numPr>
              <w:rPr>
                <w:rFonts w:cstheme="minorHAnsi"/>
              </w:rPr>
            </w:pPr>
            <w:r w:rsidRPr="00BE04C4">
              <w:rPr>
                <w:rFonts w:cstheme="minorHAnsi"/>
              </w:rPr>
              <w:t>Garages</w:t>
            </w:r>
          </w:p>
          <w:p w:rsidR="000A0AEA" w:rsidRPr="00BE04C4" w:rsidRDefault="000A0AEA" w:rsidP="000A0AEA">
            <w:pPr>
              <w:pStyle w:val="ListParagraph"/>
              <w:numPr>
                <w:ilvl w:val="0"/>
                <w:numId w:val="3"/>
              </w:numPr>
              <w:rPr>
                <w:rFonts w:cstheme="minorHAnsi"/>
              </w:rPr>
            </w:pPr>
            <w:r w:rsidRPr="00BE04C4">
              <w:rPr>
                <w:rFonts w:cstheme="minorHAnsi"/>
              </w:rPr>
              <w:lastRenderedPageBreak/>
              <w:t>Conservatories</w:t>
            </w:r>
          </w:p>
        </w:tc>
      </w:tr>
      <w:tr w:rsidR="000A0AEA" w:rsidRPr="00BE04C4" w:rsidTr="000A0AEA">
        <w:tc>
          <w:tcPr>
            <w:tcW w:w="2518" w:type="dxa"/>
          </w:tcPr>
          <w:p w:rsidR="000A0AEA" w:rsidRDefault="000A0AEA" w:rsidP="002E03F4">
            <w:pPr>
              <w:rPr>
                <w:rFonts w:cstheme="minorHAnsi"/>
              </w:rPr>
            </w:pPr>
            <w:r w:rsidRPr="00BE04C4">
              <w:rPr>
                <w:rFonts w:cstheme="minorHAnsi"/>
              </w:rPr>
              <w:lastRenderedPageBreak/>
              <w:t>Aspects of ‘institutionalisation’ that need to be managed</w:t>
            </w:r>
          </w:p>
          <w:p w:rsidR="000A0AEA" w:rsidRPr="00BE04C4" w:rsidRDefault="000A0AEA" w:rsidP="002E03F4">
            <w:pPr>
              <w:rPr>
                <w:rFonts w:cstheme="minorHAnsi"/>
              </w:rPr>
            </w:pPr>
          </w:p>
        </w:tc>
        <w:tc>
          <w:tcPr>
            <w:tcW w:w="6724" w:type="dxa"/>
          </w:tcPr>
          <w:p w:rsidR="000A0AEA" w:rsidRPr="00BE04C4" w:rsidRDefault="000A0AEA" w:rsidP="001B2B8B">
            <w:pPr>
              <w:pStyle w:val="ListParagraph"/>
              <w:numPr>
                <w:ilvl w:val="0"/>
                <w:numId w:val="3"/>
              </w:numPr>
              <w:rPr>
                <w:rFonts w:cstheme="minorHAnsi"/>
              </w:rPr>
            </w:pPr>
            <w:r w:rsidRPr="00BE04C4">
              <w:rPr>
                <w:rFonts w:cstheme="minorHAnsi"/>
              </w:rPr>
              <w:t xml:space="preserve">Fire escapes </w:t>
            </w:r>
          </w:p>
          <w:p w:rsidR="000A0AEA" w:rsidRPr="00BE04C4" w:rsidRDefault="000A0AEA" w:rsidP="001B2B8B">
            <w:pPr>
              <w:pStyle w:val="ListParagraph"/>
              <w:numPr>
                <w:ilvl w:val="0"/>
                <w:numId w:val="3"/>
              </w:numPr>
              <w:rPr>
                <w:rFonts w:cstheme="minorHAnsi"/>
              </w:rPr>
            </w:pPr>
            <w:r w:rsidRPr="00BE04C4">
              <w:rPr>
                <w:rFonts w:cstheme="minorHAnsi"/>
              </w:rPr>
              <w:t>Signage</w:t>
            </w:r>
          </w:p>
          <w:p w:rsidR="000A0AEA" w:rsidRPr="00BE04C4" w:rsidRDefault="000A0AEA" w:rsidP="001B2B8B">
            <w:pPr>
              <w:pStyle w:val="ListParagraph"/>
              <w:numPr>
                <w:ilvl w:val="0"/>
                <w:numId w:val="3"/>
              </w:numPr>
              <w:rPr>
                <w:rFonts w:cstheme="minorHAnsi"/>
              </w:rPr>
            </w:pPr>
            <w:r w:rsidRPr="00BE04C4">
              <w:rPr>
                <w:rFonts w:cstheme="minorHAnsi"/>
              </w:rPr>
              <w:t>Parking</w:t>
            </w:r>
          </w:p>
        </w:tc>
      </w:tr>
      <w:tr w:rsidR="000A0AEA" w:rsidRPr="00BE04C4" w:rsidTr="000A0AEA">
        <w:tc>
          <w:tcPr>
            <w:tcW w:w="2518" w:type="dxa"/>
          </w:tcPr>
          <w:p w:rsidR="000A0AEA" w:rsidRDefault="000A0AEA" w:rsidP="00C943AD">
            <w:pPr>
              <w:rPr>
                <w:rFonts w:cstheme="minorHAnsi"/>
              </w:rPr>
            </w:pPr>
            <w:r w:rsidRPr="00BE04C4">
              <w:rPr>
                <w:rFonts w:cstheme="minorHAnsi"/>
              </w:rPr>
              <w:t>Consultation process</w:t>
            </w:r>
          </w:p>
          <w:p w:rsidR="000A0AEA" w:rsidRDefault="000A0AEA" w:rsidP="00C943AD">
            <w:pPr>
              <w:rPr>
                <w:rFonts w:cstheme="minorHAnsi"/>
              </w:rPr>
            </w:pPr>
          </w:p>
          <w:p w:rsidR="000A0AEA" w:rsidRDefault="000A0AEA" w:rsidP="00C943AD">
            <w:pPr>
              <w:rPr>
                <w:rFonts w:cstheme="minorHAnsi"/>
              </w:rPr>
            </w:pPr>
          </w:p>
          <w:p w:rsidR="000A0AEA" w:rsidRPr="00BE04C4" w:rsidRDefault="000A0AEA" w:rsidP="00C943AD">
            <w:pPr>
              <w:rPr>
                <w:rFonts w:cstheme="minorHAnsi"/>
              </w:rPr>
            </w:pPr>
          </w:p>
        </w:tc>
        <w:tc>
          <w:tcPr>
            <w:tcW w:w="6724" w:type="dxa"/>
          </w:tcPr>
          <w:p w:rsidR="000A0AEA" w:rsidRPr="00BE04C4" w:rsidRDefault="000A0AEA" w:rsidP="001B2B8B">
            <w:pPr>
              <w:pStyle w:val="ListParagraph"/>
              <w:numPr>
                <w:ilvl w:val="0"/>
                <w:numId w:val="4"/>
              </w:numPr>
              <w:rPr>
                <w:rFonts w:cstheme="minorHAnsi"/>
              </w:rPr>
            </w:pPr>
            <w:r w:rsidRPr="00BE04C4">
              <w:rPr>
                <w:rFonts w:cstheme="minorHAnsi"/>
              </w:rPr>
              <w:t xml:space="preserve">Needs to engage institutions </w:t>
            </w:r>
          </w:p>
          <w:p w:rsidR="000A0AEA" w:rsidRPr="00BE04C4" w:rsidRDefault="000A0AEA" w:rsidP="001B2B8B">
            <w:pPr>
              <w:pStyle w:val="ListParagraph"/>
              <w:numPr>
                <w:ilvl w:val="0"/>
                <w:numId w:val="4"/>
              </w:numPr>
              <w:rPr>
                <w:rFonts w:cstheme="minorHAnsi"/>
              </w:rPr>
            </w:pPr>
            <w:r w:rsidRPr="00BE04C4">
              <w:rPr>
                <w:rFonts w:cstheme="minorHAnsi"/>
              </w:rPr>
              <w:t xml:space="preserve">Engage with stakeholders using the Character Assessment Toolkit </w:t>
            </w:r>
          </w:p>
        </w:tc>
      </w:tr>
      <w:tr w:rsidR="000A0AEA" w:rsidRPr="00BE04C4" w:rsidTr="000A0AEA">
        <w:tc>
          <w:tcPr>
            <w:tcW w:w="2518" w:type="dxa"/>
          </w:tcPr>
          <w:p w:rsidR="000A0AEA" w:rsidRDefault="000A0AEA" w:rsidP="00C943AD">
            <w:pPr>
              <w:rPr>
                <w:rFonts w:cstheme="minorHAnsi"/>
              </w:rPr>
            </w:pPr>
            <w:r w:rsidRPr="00BE04C4">
              <w:rPr>
                <w:rFonts w:cstheme="minorHAnsi"/>
              </w:rPr>
              <w:t>Listed buildings</w:t>
            </w:r>
          </w:p>
          <w:p w:rsidR="000A0AEA" w:rsidRDefault="000A0AEA" w:rsidP="00C943AD">
            <w:pPr>
              <w:rPr>
                <w:rFonts w:cstheme="minorHAnsi"/>
              </w:rPr>
            </w:pPr>
          </w:p>
          <w:p w:rsidR="000A0AEA" w:rsidRDefault="000A0AEA" w:rsidP="00C943AD">
            <w:pPr>
              <w:rPr>
                <w:rFonts w:cstheme="minorHAnsi"/>
              </w:rPr>
            </w:pPr>
          </w:p>
          <w:p w:rsidR="000A0AEA" w:rsidRDefault="000A0AEA" w:rsidP="00C943AD">
            <w:pPr>
              <w:rPr>
                <w:rFonts w:cstheme="minorHAnsi"/>
              </w:rPr>
            </w:pPr>
          </w:p>
          <w:p w:rsidR="000A0AEA" w:rsidRPr="00BE04C4" w:rsidRDefault="000A0AEA" w:rsidP="00C943AD">
            <w:pPr>
              <w:rPr>
                <w:rFonts w:cstheme="minorHAnsi"/>
              </w:rPr>
            </w:pPr>
            <w:r w:rsidRPr="00BE04C4">
              <w:rPr>
                <w:rFonts w:cstheme="minorHAnsi"/>
              </w:rPr>
              <w:t xml:space="preserve"> </w:t>
            </w:r>
          </w:p>
        </w:tc>
        <w:tc>
          <w:tcPr>
            <w:tcW w:w="6724" w:type="dxa"/>
          </w:tcPr>
          <w:p w:rsidR="000A0AEA" w:rsidRPr="00BE04C4" w:rsidRDefault="000A0AEA" w:rsidP="001B2B8B">
            <w:pPr>
              <w:pStyle w:val="ListParagraph"/>
              <w:numPr>
                <w:ilvl w:val="0"/>
                <w:numId w:val="7"/>
              </w:numPr>
              <w:rPr>
                <w:rFonts w:cstheme="minorHAnsi"/>
              </w:rPr>
            </w:pPr>
            <w:r w:rsidRPr="00BE04C4">
              <w:rPr>
                <w:rFonts w:cstheme="minorHAnsi"/>
              </w:rPr>
              <w:t xml:space="preserve">Range of suggestions for additional buildings for which listed status should be sought </w:t>
            </w:r>
          </w:p>
          <w:p w:rsidR="000A0AEA" w:rsidRPr="00BE04C4" w:rsidRDefault="000A0AEA" w:rsidP="001B2B8B">
            <w:pPr>
              <w:pStyle w:val="ListParagraph"/>
              <w:numPr>
                <w:ilvl w:val="0"/>
                <w:numId w:val="7"/>
              </w:numPr>
              <w:rPr>
                <w:rFonts w:cstheme="minorHAnsi"/>
              </w:rPr>
            </w:pPr>
            <w:r w:rsidRPr="00BE04C4">
              <w:rPr>
                <w:rFonts w:cstheme="minorHAnsi"/>
              </w:rPr>
              <w:t>Concerns that listing will inhibit future development</w:t>
            </w:r>
          </w:p>
          <w:p w:rsidR="000A0AEA" w:rsidRPr="00BE04C4" w:rsidRDefault="000A0AEA" w:rsidP="001B2B8B">
            <w:pPr>
              <w:pStyle w:val="ListParagraph"/>
              <w:numPr>
                <w:ilvl w:val="0"/>
                <w:numId w:val="7"/>
              </w:numPr>
              <w:rPr>
                <w:rFonts w:cstheme="minorHAnsi"/>
              </w:rPr>
            </w:pPr>
            <w:r w:rsidRPr="00BE04C4">
              <w:rPr>
                <w:rFonts w:cstheme="minorHAnsi"/>
              </w:rPr>
              <w:t xml:space="preserve">Consider expanding the Oxford Heritage Asset Register </w:t>
            </w:r>
          </w:p>
        </w:tc>
      </w:tr>
      <w:tr w:rsidR="000A0AEA" w:rsidRPr="00BE04C4" w:rsidTr="000A0AEA">
        <w:tc>
          <w:tcPr>
            <w:tcW w:w="2518" w:type="dxa"/>
          </w:tcPr>
          <w:p w:rsidR="000A0AEA" w:rsidRDefault="000A0AEA" w:rsidP="00C943AD">
            <w:pPr>
              <w:rPr>
                <w:rFonts w:cstheme="minorHAnsi"/>
              </w:rPr>
            </w:pPr>
            <w:r w:rsidRPr="00BE04C4">
              <w:rPr>
                <w:rFonts w:cstheme="minorHAnsi"/>
              </w:rPr>
              <w:t>Modifications to boundaries of the conservation area</w:t>
            </w:r>
          </w:p>
          <w:p w:rsidR="000A0AEA" w:rsidRDefault="000A0AEA" w:rsidP="00C943AD">
            <w:pPr>
              <w:rPr>
                <w:rFonts w:cstheme="minorHAnsi"/>
              </w:rPr>
            </w:pPr>
          </w:p>
          <w:p w:rsidR="000A0AEA" w:rsidRDefault="000A0AEA" w:rsidP="00C943AD">
            <w:pPr>
              <w:rPr>
                <w:rFonts w:cstheme="minorHAnsi"/>
              </w:rPr>
            </w:pPr>
          </w:p>
          <w:p w:rsidR="000A0AEA" w:rsidRDefault="000A0AEA" w:rsidP="00C943AD">
            <w:pPr>
              <w:rPr>
                <w:rFonts w:cstheme="minorHAnsi"/>
              </w:rPr>
            </w:pPr>
          </w:p>
          <w:p w:rsidR="000A0AEA" w:rsidRPr="00BE04C4" w:rsidRDefault="000A0AEA" w:rsidP="00C943AD">
            <w:pPr>
              <w:rPr>
                <w:rFonts w:cstheme="minorHAnsi"/>
              </w:rPr>
            </w:pPr>
            <w:r w:rsidRPr="00BE04C4">
              <w:rPr>
                <w:rFonts w:cstheme="minorHAnsi"/>
              </w:rPr>
              <w:t xml:space="preserve"> </w:t>
            </w:r>
          </w:p>
        </w:tc>
        <w:tc>
          <w:tcPr>
            <w:tcW w:w="6724" w:type="dxa"/>
          </w:tcPr>
          <w:p w:rsidR="000A0AEA" w:rsidRPr="00BE04C4" w:rsidRDefault="000A0AEA" w:rsidP="001B2B8B">
            <w:pPr>
              <w:pStyle w:val="ListParagraph"/>
              <w:numPr>
                <w:ilvl w:val="0"/>
                <w:numId w:val="6"/>
              </w:numPr>
              <w:rPr>
                <w:rFonts w:cstheme="minorHAnsi"/>
              </w:rPr>
            </w:pPr>
            <w:r w:rsidRPr="00BE04C4">
              <w:rPr>
                <w:rFonts w:cstheme="minorHAnsi"/>
              </w:rPr>
              <w:t>The boundaries should not change</w:t>
            </w:r>
          </w:p>
          <w:p w:rsidR="000A0AEA" w:rsidRPr="00BE04C4" w:rsidRDefault="000A0AEA" w:rsidP="001B2B8B">
            <w:pPr>
              <w:pStyle w:val="ListParagraph"/>
              <w:numPr>
                <w:ilvl w:val="0"/>
                <w:numId w:val="6"/>
              </w:numPr>
              <w:rPr>
                <w:rFonts w:cstheme="minorHAnsi"/>
              </w:rPr>
            </w:pPr>
            <w:r w:rsidRPr="00BE04C4">
              <w:rPr>
                <w:rFonts w:cstheme="minorHAnsi"/>
              </w:rPr>
              <w:t xml:space="preserve">Agreement and disagreement with proposed inclusion of </w:t>
            </w:r>
            <w:proofErr w:type="spellStart"/>
            <w:r w:rsidRPr="00BE04C4">
              <w:rPr>
                <w:rFonts w:cstheme="minorHAnsi"/>
              </w:rPr>
              <w:t>Bainton</w:t>
            </w:r>
            <w:proofErr w:type="spellEnd"/>
            <w:r w:rsidRPr="00BE04C4">
              <w:rPr>
                <w:rFonts w:cstheme="minorHAnsi"/>
              </w:rPr>
              <w:t xml:space="preserve"> and </w:t>
            </w:r>
            <w:proofErr w:type="spellStart"/>
            <w:r w:rsidRPr="00BE04C4">
              <w:rPr>
                <w:rFonts w:cstheme="minorHAnsi"/>
              </w:rPr>
              <w:t>Moreton</w:t>
            </w:r>
            <w:proofErr w:type="spellEnd"/>
            <w:r w:rsidRPr="00BE04C4">
              <w:rPr>
                <w:rFonts w:cstheme="minorHAnsi"/>
              </w:rPr>
              <w:t xml:space="preserve"> Roads; Walton Manor Conservation Area; Radcliffe Observatory</w:t>
            </w:r>
          </w:p>
          <w:p w:rsidR="000A0AEA" w:rsidRPr="00BE04C4" w:rsidRDefault="000A0AEA" w:rsidP="001B2B8B">
            <w:pPr>
              <w:pStyle w:val="ListParagraph"/>
              <w:numPr>
                <w:ilvl w:val="0"/>
                <w:numId w:val="6"/>
              </w:numPr>
              <w:rPr>
                <w:rFonts w:cstheme="minorHAnsi"/>
              </w:rPr>
            </w:pPr>
            <w:r w:rsidRPr="00BE04C4">
              <w:rPr>
                <w:rFonts w:cstheme="minorHAnsi"/>
              </w:rPr>
              <w:t>University Parks should be included in the conservation area</w:t>
            </w:r>
          </w:p>
          <w:p w:rsidR="000A0AEA" w:rsidRPr="00BE04C4" w:rsidRDefault="000A0AEA" w:rsidP="001B2B8B">
            <w:pPr>
              <w:pStyle w:val="ListParagraph"/>
              <w:numPr>
                <w:ilvl w:val="0"/>
                <w:numId w:val="6"/>
              </w:numPr>
              <w:rPr>
                <w:rFonts w:cstheme="minorHAnsi"/>
              </w:rPr>
            </w:pPr>
            <w:r w:rsidRPr="00BE04C4">
              <w:rPr>
                <w:rFonts w:cstheme="minorHAnsi"/>
              </w:rPr>
              <w:t>Maps required to clarify proposals</w:t>
            </w:r>
          </w:p>
        </w:tc>
      </w:tr>
      <w:tr w:rsidR="000A0AEA" w:rsidRPr="00BE04C4" w:rsidTr="000A0AEA">
        <w:tc>
          <w:tcPr>
            <w:tcW w:w="2518" w:type="dxa"/>
          </w:tcPr>
          <w:p w:rsidR="000A0AEA" w:rsidRDefault="000A0AEA" w:rsidP="00C943AD">
            <w:pPr>
              <w:rPr>
                <w:rFonts w:cstheme="minorHAnsi"/>
              </w:rPr>
            </w:pPr>
            <w:r w:rsidRPr="00BE04C4">
              <w:rPr>
                <w:rFonts w:cstheme="minorHAnsi"/>
              </w:rPr>
              <w:t>Inappropriate development</w:t>
            </w:r>
          </w:p>
          <w:p w:rsidR="000A0AEA" w:rsidRDefault="000A0AEA" w:rsidP="00C943AD">
            <w:pPr>
              <w:rPr>
                <w:rFonts w:cstheme="minorHAnsi"/>
              </w:rPr>
            </w:pPr>
          </w:p>
          <w:p w:rsidR="000A0AEA" w:rsidRPr="00BE04C4" w:rsidRDefault="000A0AEA" w:rsidP="00C943AD">
            <w:pPr>
              <w:rPr>
                <w:rFonts w:cstheme="minorHAnsi"/>
              </w:rPr>
            </w:pPr>
          </w:p>
        </w:tc>
        <w:tc>
          <w:tcPr>
            <w:tcW w:w="6724" w:type="dxa"/>
          </w:tcPr>
          <w:p w:rsidR="000A0AEA" w:rsidRPr="00BE04C4" w:rsidRDefault="000A0AEA" w:rsidP="001B2B8B">
            <w:pPr>
              <w:pStyle w:val="ListParagraph"/>
              <w:numPr>
                <w:ilvl w:val="0"/>
                <w:numId w:val="8"/>
              </w:numPr>
              <w:rPr>
                <w:rFonts w:cstheme="minorHAnsi"/>
              </w:rPr>
            </w:pPr>
            <w:r w:rsidRPr="00BE04C4">
              <w:rPr>
                <w:rFonts w:cstheme="minorHAnsi"/>
              </w:rPr>
              <w:t>Definition of what constitutes inappropriate development not clear</w:t>
            </w:r>
          </w:p>
          <w:p w:rsidR="000A0AEA" w:rsidRPr="00BE04C4" w:rsidRDefault="000A0AEA" w:rsidP="001B2B8B">
            <w:pPr>
              <w:pStyle w:val="ListParagraph"/>
              <w:numPr>
                <w:ilvl w:val="0"/>
                <w:numId w:val="8"/>
              </w:numPr>
              <w:rPr>
                <w:rFonts w:cstheme="minorHAnsi"/>
              </w:rPr>
            </w:pPr>
            <w:r w:rsidRPr="00BE04C4">
              <w:rPr>
                <w:rFonts w:cstheme="minorHAnsi"/>
              </w:rPr>
              <w:t>Examples of development perceived to be inappropriate</w:t>
            </w:r>
          </w:p>
        </w:tc>
      </w:tr>
      <w:tr w:rsidR="000A0AEA" w:rsidRPr="00BE04C4" w:rsidTr="000A0AEA">
        <w:tc>
          <w:tcPr>
            <w:tcW w:w="2518" w:type="dxa"/>
          </w:tcPr>
          <w:p w:rsidR="000A0AEA" w:rsidRDefault="000A0AEA" w:rsidP="00C943AD">
            <w:pPr>
              <w:rPr>
                <w:rFonts w:cstheme="minorHAnsi"/>
              </w:rPr>
            </w:pPr>
            <w:r w:rsidRPr="00BE04C4">
              <w:rPr>
                <w:rFonts w:cstheme="minorHAnsi"/>
              </w:rPr>
              <w:t>Importance of gardens in the conservation area</w:t>
            </w:r>
          </w:p>
          <w:p w:rsidR="000A0AEA" w:rsidRDefault="000A0AEA" w:rsidP="00C943AD">
            <w:pPr>
              <w:rPr>
                <w:rFonts w:cstheme="minorHAnsi"/>
              </w:rPr>
            </w:pPr>
          </w:p>
          <w:p w:rsidR="000A0AEA" w:rsidRDefault="000A0AEA" w:rsidP="00C943AD">
            <w:pPr>
              <w:rPr>
                <w:rFonts w:cstheme="minorHAnsi"/>
              </w:rPr>
            </w:pPr>
          </w:p>
          <w:p w:rsidR="000A0AEA" w:rsidRDefault="000A0AEA" w:rsidP="00C943AD">
            <w:pPr>
              <w:rPr>
                <w:rFonts w:cstheme="minorHAnsi"/>
              </w:rPr>
            </w:pPr>
          </w:p>
          <w:p w:rsidR="000A0AEA" w:rsidRPr="00BE04C4" w:rsidRDefault="000A0AEA" w:rsidP="00C943AD">
            <w:pPr>
              <w:rPr>
                <w:rFonts w:cstheme="minorHAnsi"/>
              </w:rPr>
            </w:pPr>
            <w:r w:rsidRPr="00BE04C4">
              <w:rPr>
                <w:rFonts w:cstheme="minorHAnsi"/>
              </w:rPr>
              <w:t xml:space="preserve"> </w:t>
            </w:r>
          </w:p>
        </w:tc>
        <w:tc>
          <w:tcPr>
            <w:tcW w:w="6724" w:type="dxa"/>
          </w:tcPr>
          <w:p w:rsidR="000A0AEA" w:rsidRPr="00BE04C4" w:rsidRDefault="000A0AEA" w:rsidP="001B2B8B">
            <w:pPr>
              <w:pStyle w:val="ListParagraph"/>
              <w:numPr>
                <w:ilvl w:val="0"/>
                <w:numId w:val="5"/>
              </w:numPr>
              <w:rPr>
                <w:rFonts w:cstheme="minorHAnsi"/>
              </w:rPr>
            </w:pPr>
            <w:r w:rsidRPr="00BE04C4">
              <w:rPr>
                <w:rFonts w:cstheme="minorHAnsi"/>
              </w:rPr>
              <w:t xml:space="preserve">Greater clarity required on gardens and garden buildings, sheds and storage facilities  </w:t>
            </w:r>
          </w:p>
          <w:p w:rsidR="000A0AEA" w:rsidRPr="00BE04C4" w:rsidRDefault="000A0AEA" w:rsidP="001B2B8B">
            <w:pPr>
              <w:pStyle w:val="ListParagraph"/>
              <w:numPr>
                <w:ilvl w:val="0"/>
                <w:numId w:val="5"/>
              </w:numPr>
              <w:rPr>
                <w:rFonts w:cstheme="minorHAnsi"/>
              </w:rPr>
            </w:pPr>
            <w:r w:rsidRPr="00BE04C4">
              <w:rPr>
                <w:rFonts w:cstheme="minorHAnsi"/>
              </w:rPr>
              <w:t xml:space="preserve">Treatment of front gardens: parking, hard standing, surfaces </w:t>
            </w:r>
          </w:p>
          <w:p w:rsidR="000A0AEA" w:rsidRPr="00BE04C4" w:rsidRDefault="000A0AEA" w:rsidP="001B2B8B">
            <w:pPr>
              <w:pStyle w:val="ListParagraph"/>
              <w:numPr>
                <w:ilvl w:val="0"/>
                <w:numId w:val="5"/>
              </w:numPr>
              <w:rPr>
                <w:rFonts w:cstheme="minorHAnsi"/>
              </w:rPr>
            </w:pPr>
            <w:r w:rsidRPr="00BE04C4">
              <w:rPr>
                <w:rFonts w:cstheme="minorHAnsi"/>
              </w:rPr>
              <w:t>Extensions in back gardens threaten the character of the conservation area</w:t>
            </w:r>
          </w:p>
        </w:tc>
      </w:tr>
      <w:tr w:rsidR="000A0AEA" w:rsidRPr="00BE04C4" w:rsidTr="000A0AEA">
        <w:tc>
          <w:tcPr>
            <w:tcW w:w="2518" w:type="dxa"/>
          </w:tcPr>
          <w:p w:rsidR="000A0AEA" w:rsidRDefault="000A0AEA" w:rsidP="00C943AD">
            <w:pPr>
              <w:rPr>
                <w:rFonts w:cstheme="minorHAnsi"/>
              </w:rPr>
            </w:pPr>
            <w:r w:rsidRPr="00BE04C4">
              <w:rPr>
                <w:rFonts w:cstheme="minorHAnsi"/>
              </w:rPr>
              <w:t>Aspects of the character of the conservation that should be addressed/included</w:t>
            </w:r>
          </w:p>
          <w:p w:rsidR="000A0AEA" w:rsidRPr="00BE04C4" w:rsidRDefault="000A0AEA" w:rsidP="00C943AD">
            <w:pPr>
              <w:rPr>
                <w:rFonts w:cstheme="minorHAnsi"/>
              </w:rPr>
            </w:pPr>
          </w:p>
        </w:tc>
        <w:tc>
          <w:tcPr>
            <w:tcW w:w="6724" w:type="dxa"/>
          </w:tcPr>
          <w:p w:rsidR="000A0AEA" w:rsidRPr="00BE04C4" w:rsidRDefault="000A0AEA" w:rsidP="001B2B8B">
            <w:pPr>
              <w:pStyle w:val="ListParagraph"/>
              <w:numPr>
                <w:ilvl w:val="0"/>
                <w:numId w:val="9"/>
              </w:numPr>
              <w:rPr>
                <w:rFonts w:cstheme="minorHAnsi"/>
              </w:rPr>
            </w:pPr>
            <w:r w:rsidRPr="00BE04C4">
              <w:rPr>
                <w:rFonts w:cstheme="minorHAnsi"/>
              </w:rPr>
              <w:t>Birdsong</w:t>
            </w:r>
          </w:p>
          <w:p w:rsidR="000A0AEA" w:rsidRPr="00BE04C4" w:rsidRDefault="000A0AEA" w:rsidP="001B2B8B">
            <w:pPr>
              <w:pStyle w:val="ListParagraph"/>
              <w:numPr>
                <w:ilvl w:val="0"/>
                <w:numId w:val="9"/>
              </w:numPr>
              <w:rPr>
                <w:rFonts w:cstheme="minorHAnsi"/>
              </w:rPr>
            </w:pPr>
            <w:r w:rsidRPr="00BE04C4">
              <w:rPr>
                <w:rFonts w:cstheme="minorHAnsi"/>
              </w:rPr>
              <w:t>Green Templeton College</w:t>
            </w:r>
          </w:p>
          <w:p w:rsidR="000A0AEA" w:rsidRPr="00BE04C4" w:rsidRDefault="000A0AEA" w:rsidP="001B2B8B">
            <w:pPr>
              <w:pStyle w:val="ListParagraph"/>
              <w:numPr>
                <w:ilvl w:val="0"/>
                <w:numId w:val="9"/>
              </w:numPr>
              <w:rPr>
                <w:rFonts w:cstheme="minorHAnsi"/>
              </w:rPr>
            </w:pPr>
            <w:r w:rsidRPr="00BE04C4">
              <w:rPr>
                <w:rFonts w:cstheme="minorHAnsi"/>
              </w:rPr>
              <w:t xml:space="preserve">Light pollution </w:t>
            </w:r>
          </w:p>
          <w:p w:rsidR="000A0AEA" w:rsidRPr="00BE04C4" w:rsidRDefault="000A0AEA" w:rsidP="001B2B8B">
            <w:pPr>
              <w:pStyle w:val="ListParagraph"/>
              <w:numPr>
                <w:ilvl w:val="0"/>
                <w:numId w:val="9"/>
              </w:numPr>
              <w:rPr>
                <w:rFonts w:cstheme="minorHAnsi"/>
              </w:rPr>
            </w:pPr>
            <w:r w:rsidRPr="00BE04C4">
              <w:rPr>
                <w:rFonts w:cstheme="minorHAnsi"/>
              </w:rPr>
              <w:t xml:space="preserve">Materials of new buildings </w:t>
            </w:r>
          </w:p>
          <w:p w:rsidR="000A0AEA" w:rsidRPr="00BE04C4" w:rsidRDefault="000A0AEA" w:rsidP="001B2B8B">
            <w:pPr>
              <w:pStyle w:val="ListParagraph"/>
              <w:numPr>
                <w:ilvl w:val="0"/>
                <w:numId w:val="9"/>
              </w:numPr>
              <w:rPr>
                <w:rFonts w:cstheme="minorHAnsi"/>
              </w:rPr>
            </w:pPr>
            <w:r w:rsidRPr="00BE04C4">
              <w:rPr>
                <w:rFonts w:cstheme="minorHAnsi"/>
              </w:rPr>
              <w:t>Stables, coach houses, back lanes</w:t>
            </w:r>
          </w:p>
          <w:p w:rsidR="000A0AEA" w:rsidRPr="00BE04C4" w:rsidRDefault="000A0AEA" w:rsidP="001B2B8B">
            <w:pPr>
              <w:pStyle w:val="ListParagraph"/>
              <w:numPr>
                <w:ilvl w:val="0"/>
                <w:numId w:val="9"/>
              </w:numPr>
              <w:rPr>
                <w:rFonts w:cstheme="minorHAnsi"/>
              </w:rPr>
            </w:pPr>
            <w:r w:rsidRPr="00BE04C4">
              <w:rPr>
                <w:rFonts w:cstheme="minorHAnsi"/>
              </w:rPr>
              <w:t>Insufficient attention to buildings of 1960s onwards</w:t>
            </w:r>
          </w:p>
        </w:tc>
      </w:tr>
    </w:tbl>
    <w:p w:rsidR="00C943AD" w:rsidRPr="00BE04C4" w:rsidRDefault="00C943AD" w:rsidP="00C943AD">
      <w:pPr>
        <w:rPr>
          <w:rFonts w:cstheme="minorHAnsi"/>
        </w:rPr>
      </w:pPr>
      <w:r w:rsidRPr="00BE04C4">
        <w:rPr>
          <w:rFonts w:cstheme="minorHAnsi"/>
        </w:rPr>
        <w:t xml:space="preserve"> </w:t>
      </w:r>
    </w:p>
    <w:p w:rsidR="000A0AEA" w:rsidRDefault="000A0AEA" w:rsidP="00C943AD">
      <w:pPr>
        <w:rPr>
          <w:rFonts w:cstheme="minorHAnsi"/>
        </w:rPr>
      </w:pPr>
    </w:p>
    <w:p w:rsidR="00C943AD" w:rsidRPr="00BE04C4" w:rsidRDefault="00BE04C4" w:rsidP="00C943AD">
      <w:pPr>
        <w:rPr>
          <w:rFonts w:cstheme="minorHAnsi"/>
        </w:rPr>
      </w:pPr>
      <w:r w:rsidRPr="00BE04C4">
        <w:rPr>
          <w:rFonts w:cstheme="minorHAnsi"/>
        </w:rPr>
        <w:t>The council has used information gained from the consultation to make amendments to the conservation area appraisal where appropriate. These include:</w:t>
      </w:r>
    </w:p>
    <w:p w:rsidR="00BE04C4" w:rsidRDefault="00BE04C4" w:rsidP="00C943AD">
      <w:pPr>
        <w:rPr>
          <w:rFonts w:cstheme="minorHAnsi"/>
        </w:rPr>
      </w:pPr>
    </w:p>
    <w:p w:rsidR="00F14777" w:rsidRDefault="00F14777" w:rsidP="00F14777">
      <w:pPr>
        <w:pStyle w:val="ListParagraph"/>
        <w:numPr>
          <w:ilvl w:val="0"/>
          <w:numId w:val="47"/>
        </w:numPr>
        <w:rPr>
          <w:rFonts w:cstheme="minorHAnsi"/>
        </w:rPr>
      </w:pPr>
      <w:r>
        <w:rPr>
          <w:rFonts w:cstheme="minorHAnsi"/>
        </w:rPr>
        <w:t>Additional background information on unlisted buildings, and guidance on other types of protection for buildings of interest</w:t>
      </w:r>
    </w:p>
    <w:p w:rsidR="00F14777" w:rsidRDefault="00F14777" w:rsidP="00F14777">
      <w:pPr>
        <w:pStyle w:val="ListParagraph"/>
        <w:numPr>
          <w:ilvl w:val="0"/>
          <w:numId w:val="47"/>
        </w:numPr>
        <w:rPr>
          <w:rFonts w:cstheme="minorHAnsi"/>
        </w:rPr>
      </w:pPr>
      <w:r>
        <w:rPr>
          <w:rFonts w:cstheme="minorHAnsi"/>
        </w:rPr>
        <w:t>More nuanced graphics and text on the boundaries of character areas within the conservation area</w:t>
      </w:r>
    </w:p>
    <w:p w:rsidR="00F14777" w:rsidRDefault="00F14777" w:rsidP="00F14777">
      <w:pPr>
        <w:pStyle w:val="ListParagraph"/>
        <w:numPr>
          <w:ilvl w:val="0"/>
          <w:numId w:val="47"/>
        </w:numPr>
        <w:rPr>
          <w:rFonts w:cstheme="minorHAnsi"/>
        </w:rPr>
      </w:pPr>
      <w:r>
        <w:rPr>
          <w:rFonts w:cstheme="minorHAnsi"/>
        </w:rPr>
        <w:t>More detailed examples of threats and vulnerabilities to the character of the conservation area</w:t>
      </w:r>
    </w:p>
    <w:p w:rsidR="00F14777" w:rsidRDefault="00F14777" w:rsidP="00F14777">
      <w:pPr>
        <w:pStyle w:val="ListParagraph"/>
        <w:numPr>
          <w:ilvl w:val="0"/>
          <w:numId w:val="47"/>
        </w:numPr>
        <w:rPr>
          <w:rFonts w:cstheme="minorHAnsi"/>
        </w:rPr>
      </w:pPr>
      <w:r>
        <w:rPr>
          <w:rFonts w:cstheme="minorHAnsi"/>
        </w:rPr>
        <w:t>Clarification of the distinction between the public and private realms</w:t>
      </w:r>
    </w:p>
    <w:p w:rsidR="00F14777" w:rsidRDefault="00F14777" w:rsidP="00F14777">
      <w:pPr>
        <w:pStyle w:val="ListParagraph"/>
        <w:numPr>
          <w:ilvl w:val="0"/>
          <w:numId w:val="47"/>
        </w:numPr>
        <w:rPr>
          <w:rFonts w:cstheme="minorHAnsi"/>
        </w:rPr>
      </w:pPr>
      <w:r>
        <w:rPr>
          <w:rFonts w:cstheme="minorHAnsi"/>
        </w:rPr>
        <w:t>Greater balance in presenting the differing interests of institutions, groups and residents within the conservation area</w:t>
      </w:r>
    </w:p>
    <w:p w:rsidR="00F14777" w:rsidRDefault="00F14777" w:rsidP="00F14777">
      <w:pPr>
        <w:pStyle w:val="ListParagraph"/>
        <w:numPr>
          <w:ilvl w:val="0"/>
          <w:numId w:val="47"/>
        </w:numPr>
        <w:rPr>
          <w:rFonts w:cstheme="minorHAnsi"/>
        </w:rPr>
      </w:pPr>
      <w:r>
        <w:rPr>
          <w:rFonts w:cstheme="minorHAnsi"/>
        </w:rPr>
        <w:t xml:space="preserve">Additional maps </w:t>
      </w:r>
    </w:p>
    <w:p w:rsidR="00F14777" w:rsidRDefault="00F14777" w:rsidP="00F14777">
      <w:pPr>
        <w:pStyle w:val="ListParagraph"/>
        <w:numPr>
          <w:ilvl w:val="0"/>
          <w:numId w:val="47"/>
        </w:numPr>
        <w:rPr>
          <w:rFonts w:cstheme="minorHAnsi"/>
        </w:rPr>
      </w:pPr>
      <w:r>
        <w:rPr>
          <w:rFonts w:cstheme="minorHAnsi"/>
        </w:rPr>
        <w:t>More detailed examples of features that contribute to the character of the conservation area</w:t>
      </w:r>
    </w:p>
    <w:p w:rsidR="00F14777" w:rsidRPr="00F14777" w:rsidRDefault="00F14777" w:rsidP="00F14777">
      <w:pPr>
        <w:pStyle w:val="ListParagraph"/>
        <w:numPr>
          <w:ilvl w:val="0"/>
          <w:numId w:val="47"/>
        </w:numPr>
        <w:rPr>
          <w:rFonts w:cstheme="minorHAnsi"/>
        </w:rPr>
      </w:pPr>
      <w:r>
        <w:rPr>
          <w:rFonts w:cstheme="minorHAnsi"/>
        </w:rPr>
        <w:t>Clarification of wording, correction of typographical errors and errors of fact</w:t>
      </w:r>
    </w:p>
    <w:p w:rsidR="00BE04C4" w:rsidRPr="00BE04C4" w:rsidRDefault="00BE04C4" w:rsidP="00BE04C4">
      <w:pPr>
        <w:rPr>
          <w:rFonts w:cstheme="minorHAnsi"/>
        </w:rPr>
      </w:pPr>
    </w:p>
    <w:p w:rsidR="00BE04C4" w:rsidRPr="00BE04C4" w:rsidRDefault="00BE04C4">
      <w:pPr>
        <w:rPr>
          <w:rFonts w:eastAsiaTheme="majorEastAsia" w:cstheme="minorHAnsi"/>
          <w:b/>
          <w:bCs/>
          <w:color w:val="365F91" w:themeColor="accent1" w:themeShade="BF"/>
          <w:sz w:val="28"/>
          <w:szCs w:val="28"/>
        </w:rPr>
      </w:pPr>
      <w:r w:rsidRPr="00BE04C4">
        <w:rPr>
          <w:rFonts w:cstheme="minorHAnsi"/>
        </w:rPr>
        <w:t xml:space="preserve">Council officers have reviewed feedback from the consultation and made responses throughout this report. We expect the conservation area appraisal to be adopted in October 2017. </w:t>
      </w:r>
      <w:r w:rsidRPr="00BE04C4">
        <w:rPr>
          <w:rFonts w:cstheme="minorHAnsi"/>
        </w:rPr>
        <w:br w:type="page"/>
      </w:r>
    </w:p>
    <w:p w:rsidR="00FB73E5" w:rsidRPr="009A154B" w:rsidRDefault="00AD656B" w:rsidP="00AD656B">
      <w:pPr>
        <w:pStyle w:val="Heading2"/>
      </w:pPr>
      <w:r>
        <w:t xml:space="preserve">The purpose of undertaking public consultation </w:t>
      </w:r>
    </w:p>
    <w:p w:rsidR="009A154B" w:rsidRDefault="009A154B" w:rsidP="00FB73E5"/>
    <w:p w:rsidR="009A154B" w:rsidRDefault="009A154B" w:rsidP="00FB73E5">
      <w:r>
        <w:t xml:space="preserve">The draft conservation area appraisal was published in draft by Oxford City Council in March 2017 for comment. </w:t>
      </w:r>
    </w:p>
    <w:p w:rsidR="009A154B" w:rsidRDefault="009A154B" w:rsidP="00FB73E5"/>
    <w:p w:rsidR="009A154B" w:rsidRDefault="009A154B" w:rsidP="00FB73E5">
      <w:r>
        <w:t xml:space="preserve">North Oxford Victorian Suburb Conservation Area was designated between 1968 and 1976. Guidance from the Department of Culture, Media and Sport (DCMS) and Historic England recommends that designated conservation areas should undergo a formal character appraisal to justify their original designation, to define their significance and values, and to inform decisions regarding future change. </w:t>
      </w:r>
    </w:p>
    <w:p w:rsidR="009A154B" w:rsidRDefault="009A154B" w:rsidP="009A154B"/>
    <w:p w:rsidR="009A154B" w:rsidRDefault="009A154B" w:rsidP="009A154B">
      <w:r>
        <w:t>The NOVSCA Appraisal seeks to define and record the special character and interest of the area to help inform how the area is managed in the future. In particular, designation as a conservation area helps to protect the historic environment and the appraisal is used by the council to help make decisions about alterations, development and demolition.</w:t>
      </w:r>
    </w:p>
    <w:p w:rsidR="009A154B" w:rsidRDefault="009A154B" w:rsidP="009A154B"/>
    <w:p w:rsidR="009A154B" w:rsidRDefault="009A154B" w:rsidP="009A154B">
      <w:pPr>
        <w:tabs>
          <w:tab w:val="left" w:pos="426"/>
        </w:tabs>
        <w:spacing w:after="120"/>
      </w:pPr>
      <w:r>
        <w:t>One of the main principles of the planning system is that local communities and stakeholders should be involved from the outset in the preparation of planning policy documents. The early work on the conservation area appraisal involved meetings with key stakeholders, including both institutions based in the area as well as recognised residents groups, and public meetings.  This early work fed into the work undertaken to produce the consultation draft.</w:t>
      </w:r>
    </w:p>
    <w:p w:rsidR="009A154B" w:rsidRDefault="009A154B" w:rsidP="00FB73E5"/>
    <w:p w:rsidR="00C17E62" w:rsidRDefault="00C17E62" w:rsidP="00FB73E5">
      <w:r>
        <w:t xml:space="preserve">This consultation statement sets out how Oxford City Council undertook consultation on the </w:t>
      </w:r>
      <w:r w:rsidR="009A154B">
        <w:t xml:space="preserve">draft </w:t>
      </w:r>
      <w:r>
        <w:t>conservation area appraisal for North Oxford Vic</w:t>
      </w:r>
      <w:r w:rsidR="009A154B">
        <w:t>torian Suburb Conservation Area.</w:t>
      </w:r>
      <w:r>
        <w:t xml:space="preserve"> The consultation was carried out in accordance with the commitments in Oxford City Council’s Statement of Community Involvement in Planning, which sets out how we will involve the community in the planning process. </w:t>
      </w:r>
    </w:p>
    <w:p w:rsidR="00C17E62" w:rsidRDefault="00C17E62" w:rsidP="008A22C6"/>
    <w:p w:rsidR="00C17E62" w:rsidRDefault="00C17E62" w:rsidP="00C17E62"/>
    <w:p w:rsidR="00775536" w:rsidRDefault="00775536" w:rsidP="00C17E62"/>
    <w:p w:rsidR="00775536" w:rsidRDefault="00775536" w:rsidP="00C17E62"/>
    <w:p w:rsidR="00B6511F" w:rsidRDefault="00B6511F" w:rsidP="00B6511F"/>
    <w:p w:rsidR="009A154B" w:rsidRDefault="009A154B" w:rsidP="00B6511F"/>
    <w:p w:rsidR="009A154B" w:rsidRDefault="009A154B">
      <w:pPr>
        <w:rPr>
          <w:b/>
        </w:rPr>
      </w:pPr>
      <w:r>
        <w:rPr>
          <w:b/>
        </w:rPr>
        <w:br w:type="page"/>
      </w:r>
    </w:p>
    <w:p w:rsidR="009A154B" w:rsidRDefault="009A154B" w:rsidP="00AD656B">
      <w:pPr>
        <w:pStyle w:val="Heading2"/>
      </w:pPr>
      <w:r w:rsidRPr="009A154B">
        <w:t>Consultation</w:t>
      </w:r>
      <w:r>
        <w:t xml:space="preserve"> </w:t>
      </w:r>
      <w:r w:rsidRPr="009A154B">
        <w:t>methodology</w:t>
      </w:r>
    </w:p>
    <w:p w:rsidR="009A154B" w:rsidRDefault="009A154B" w:rsidP="00B6511F"/>
    <w:p w:rsidR="009A154B" w:rsidRDefault="009A154B" w:rsidP="00B6511F">
      <w:r>
        <w:t>The council published the draft conservation area appraisal on its website on 6</w:t>
      </w:r>
      <w:r w:rsidRPr="009A154B">
        <w:rPr>
          <w:vertAlign w:val="superscript"/>
        </w:rPr>
        <w:t>th</w:t>
      </w:r>
      <w:r>
        <w:t xml:space="preserve"> March 2017</w:t>
      </w:r>
      <w:r w:rsidR="008C6281">
        <w:t xml:space="preserve">. Hard copies were distributed to the city councillors of wards within the conservation area. The consultation aimed to involve local residents, institutions, stakeholders and interest groups. We sought to draw this to the attention of residents using </w:t>
      </w:r>
      <w:r w:rsidR="00141059" w:rsidRPr="00141059">
        <w:t>press release</w:t>
      </w:r>
      <w:r w:rsidR="00141059">
        <w:t>s</w:t>
      </w:r>
      <w:r w:rsidR="008C6281">
        <w:t xml:space="preserve"> and a residents meeting; dedicated correspondence was sent to interest groups and the colleges of the University of Oxford, and other institutions, that fall within the conservation area.</w:t>
      </w:r>
    </w:p>
    <w:p w:rsidR="008C6281" w:rsidRDefault="008C6281" w:rsidP="00B6511F"/>
    <w:p w:rsidR="008C6281" w:rsidRDefault="008C6281" w:rsidP="008C6281">
      <w:r>
        <w:t>To prompt structured feedback on the guide, we asked people to consider the following questions:</w:t>
      </w:r>
    </w:p>
    <w:p w:rsidR="008C6281" w:rsidRPr="007C3490" w:rsidRDefault="008C6281" w:rsidP="001B2B8B">
      <w:pPr>
        <w:pStyle w:val="ListParagraph"/>
        <w:numPr>
          <w:ilvl w:val="0"/>
          <w:numId w:val="10"/>
        </w:numPr>
        <w:spacing w:before="100" w:beforeAutospacing="1" w:after="100" w:afterAutospacing="1"/>
      </w:pPr>
      <w:r w:rsidRPr="007C3490">
        <w:rPr>
          <w:lang w:val="en"/>
        </w:rPr>
        <w:t>The appraisal suggests that there are significant buildings within the conservation area which would be worthy of being added to the statutory list. Are there any buildings which you think merit being listed?</w:t>
      </w:r>
    </w:p>
    <w:p w:rsidR="008C6281" w:rsidRPr="007C3490" w:rsidRDefault="008C6281" w:rsidP="001B2B8B">
      <w:pPr>
        <w:pStyle w:val="ListParagraph"/>
        <w:numPr>
          <w:ilvl w:val="0"/>
          <w:numId w:val="10"/>
        </w:numPr>
        <w:spacing w:before="100" w:beforeAutospacing="1" w:after="100" w:afterAutospacing="1"/>
      </w:pPr>
      <w:r w:rsidRPr="007C3490">
        <w:rPr>
          <w:lang w:val="en"/>
        </w:rPr>
        <w:t>The appraisal recommends reviewing the boundary of the conservation area. Do you agree with the suggested modifications to the boundary?</w:t>
      </w:r>
    </w:p>
    <w:p w:rsidR="008C6281" w:rsidRPr="007C3490" w:rsidRDefault="008C6281" w:rsidP="001B2B8B">
      <w:pPr>
        <w:pStyle w:val="ListParagraph"/>
        <w:numPr>
          <w:ilvl w:val="0"/>
          <w:numId w:val="10"/>
        </w:numPr>
        <w:spacing w:before="100" w:beforeAutospacing="1" w:after="100" w:afterAutospacing="1"/>
      </w:pPr>
      <w:r w:rsidRPr="007C3490">
        <w:rPr>
          <w:lang w:val="en"/>
        </w:rPr>
        <w:t>The appraisal identifies inappropriate development of buildings within the conservation area. Which of these do you think pose a particular threat to the character of the area? Are there any other types of development you see as a threat?</w:t>
      </w:r>
    </w:p>
    <w:p w:rsidR="008C6281" w:rsidRPr="007C3490" w:rsidRDefault="008C6281" w:rsidP="001B2B8B">
      <w:pPr>
        <w:pStyle w:val="ListParagraph"/>
        <w:numPr>
          <w:ilvl w:val="0"/>
          <w:numId w:val="10"/>
        </w:numPr>
        <w:spacing w:before="100" w:beforeAutospacing="1" w:after="100" w:afterAutospacing="1"/>
      </w:pPr>
      <w:r w:rsidRPr="007C3490">
        <w:rPr>
          <w:lang w:val="en"/>
        </w:rPr>
        <w:t>The appraisal also identifies improvements that could be made to the conservation area. Which of these do you think are a particular priority? Are there any other aspects that could be improved?</w:t>
      </w:r>
    </w:p>
    <w:p w:rsidR="008C6281" w:rsidRPr="008C6281" w:rsidRDefault="008C6281" w:rsidP="001B2B8B">
      <w:pPr>
        <w:pStyle w:val="ListParagraph"/>
        <w:numPr>
          <w:ilvl w:val="0"/>
          <w:numId w:val="10"/>
        </w:numPr>
        <w:spacing w:before="100" w:beforeAutospacing="1" w:after="100" w:afterAutospacing="1"/>
      </w:pPr>
      <w:r w:rsidRPr="00795A23">
        <w:rPr>
          <w:lang w:val="en"/>
        </w:rPr>
        <w:t>Do you have any other comments or feedback on the appraisal?</w:t>
      </w:r>
    </w:p>
    <w:p w:rsidR="008C6281" w:rsidRPr="007C3490" w:rsidRDefault="008C6281" w:rsidP="008C6281">
      <w:pPr>
        <w:spacing w:before="100" w:beforeAutospacing="1" w:after="100" w:afterAutospacing="1"/>
      </w:pPr>
      <w:r>
        <w:t>Responses to these questions could be sent to us via our online consultation portal. Written responses could also be submitted via email or post. The consultation ran from 6</w:t>
      </w:r>
      <w:r w:rsidRPr="008C6281">
        <w:rPr>
          <w:vertAlign w:val="superscript"/>
        </w:rPr>
        <w:t>th</w:t>
      </w:r>
      <w:r>
        <w:t xml:space="preserve"> April – 28</w:t>
      </w:r>
      <w:r w:rsidRPr="008C6281">
        <w:rPr>
          <w:vertAlign w:val="superscript"/>
        </w:rPr>
        <w:t>th</w:t>
      </w:r>
      <w:r>
        <w:t xml:space="preserve"> March 2017, allowing 8 weeks for responses to the consultation.</w:t>
      </w:r>
    </w:p>
    <w:p w:rsidR="008C6281" w:rsidRDefault="008C6281" w:rsidP="008C6281"/>
    <w:p w:rsidR="008C6281" w:rsidRDefault="008C6281">
      <w:r>
        <w:br w:type="page"/>
      </w:r>
    </w:p>
    <w:p w:rsidR="00FB73E5" w:rsidRPr="0089193D" w:rsidRDefault="008C6281" w:rsidP="00AD656B">
      <w:pPr>
        <w:pStyle w:val="Heading2"/>
      </w:pPr>
      <w:r w:rsidRPr="0089193D">
        <w:t>Consultation Responses</w:t>
      </w:r>
    </w:p>
    <w:p w:rsidR="008C6281" w:rsidRDefault="008C6281" w:rsidP="00FB73E5"/>
    <w:p w:rsidR="008C6281" w:rsidRDefault="00020AFF" w:rsidP="00FB73E5">
      <w:r>
        <w:t xml:space="preserve">Oxford City Council received </w:t>
      </w:r>
      <w:r w:rsidR="008C6281">
        <w:t xml:space="preserve">57 </w:t>
      </w:r>
      <w:r>
        <w:t>respons</w:t>
      </w:r>
      <w:r w:rsidR="008C6281">
        <w:t>e</w:t>
      </w:r>
      <w:r>
        <w:t>s</w:t>
      </w:r>
      <w:r w:rsidR="008C6281">
        <w:t xml:space="preserve"> to the consultation.</w:t>
      </w:r>
      <w:r>
        <w:t xml:space="preserve"> 16 of these were from organisations and 41 of these were from individuals. </w:t>
      </w:r>
    </w:p>
    <w:p w:rsidR="008C6281" w:rsidRDefault="008C6281" w:rsidP="00FB73E5"/>
    <w:p w:rsidR="007C7106" w:rsidRDefault="008C6281" w:rsidP="00FB73E5">
      <w:r>
        <w:t>Re</w:t>
      </w:r>
      <w:r w:rsidR="00B407CC">
        <w:t xml:space="preserve">sponses shown in this section are presented anonymously except </w:t>
      </w:r>
      <w:r w:rsidR="007C7106">
        <w:t>those which were made on behalf of one of the following groups or organisations:</w:t>
      </w:r>
    </w:p>
    <w:p w:rsidR="007C7106" w:rsidRDefault="007C7106" w:rsidP="00FB73E5"/>
    <w:p w:rsidR="007C7106" w:rsidRDefault="007C7106" w:rsidP="007C7106">
      <w:r>
        <w:t>Green Templeton College</w:t>
      </w:r>
    </w:p>
    <w:p w:rsidR="007C7106" w:rsidRDefault="007C7106" w:rsidP="007C7106">
      <w:r>
        <w:t>Hertford College</w:t>
      </w:r>
    </w:p>
    <w:p w:rsidR="007C7106" w:rsidRDefault="007C7106" w:rsidP="007C7106">
      <w:r>
        <w:t>Historic England</w:t>
      </w:r>
    </w:p>
    <w:p w:rsidR="007C7106" w:rsidRDefault="007C7106" w:rsidP="007C7106">
      <w:r>
        <w:t>Kellogg College</w:t>
      </w:r>
    </w:p>
    <w:p w:rsidR="007C7106" w:rsidRDefault="007C7106" w:rsidP="007C7106">
      <w:r>
        <w:t>Lady Margaret Hall</w:t>
      </w:r>
    </w:p>
    <w:p w:rsidR="007C7106" w:rsidRDefault="007C7106" w:rsidP="007C7106">
      <w:r>
        <w:t>Linton Road Neighbourhood Association (LRNA)</w:t>
      </w:r>
    </w:p>
    <w:p w:rsidR="007C7106" w:rsidRDefault="007C7106" w:rsidP="007C7106">
      <w:proofErr w:type="spellStart"/>
      <w:r>
        <w:t>Norham</w:t>
      </w:r>
      <w:proofErr w:type="spellEnd"/>
      <w:r>
        <w:t xml:space="preserve"> Manor Residents’ Association (NMRA)</w:t>
      </w:r>
    </w:p>
    <w:p w:rsidR="007C7106" w:rsidRDefault="007C7106" w:rsidP="007C7106">
      <w:r>
        <w:t>Oxford Architectural History Society (OAHS)</w:t>
      </w:r>
    </w:p>
    <w:p w:rsidR="007C7106" w:rsidRDefault="007C7106" w:rsidP="007C7106">
      <w:r>
        <w:t>Oxford Preservation Trust (OPT)</w:t>
      </w:r>
    </w:p>
    <w:p w:rsidR="007C7106" w:rsidRDefault="007C7106" w:rsidP="007C7106">
      <w:r>
        <w:t>Park Town Trust</w:t>
      </w:r>
    </w:p>
    <w:p w:rsidR="007C7106" w:rsidRDefault="007C7106" w:rsidP="007C7106">
      <w:r>
        <w:t>St Antony’s College</w:t>
      </w:r>
    </w:p>
    <w:p w:rsidR="007C7106" w:rsidRDefault="007C7106" w:rsidP="007C7106">
      <w:r>
        <w:t>St Hugh’s College</w:t>
      </w:r>
    </w:p>
    <w:p w:rsidR="007C7106" w:rsidRDefault="007C7106" w:rsidP="007C7106">
      <w:r>
        <w:t>University College</w:t>
      </w:r>
    </w:p>
    <w:p w:rsidR="007C7106" w:rsidRDefault="007C7106" w:rsidP="007C7106">
      <w:r>
        <w:t>University of Oxford</w:t>
      </w:r>
    </w:p>
    <w:p w:rsidR="007C7106" w:rsidRDefault="007C7106" w:rsidP="007C7106">
      <w:proofErr w:type="spellStart"/>
      <w:r>
        <w:t>Wolfson</w:t>
      </w:r>
      <w:proofErr w:type="spellEnd"/>
      <w:r>
        <w:t xml:space="preserve"> College</w:t>
      </w:r>
    </w:p>
    <w:p w:rsidR="00B75C2C" w:rsidRDefault="007C7106" w:rsidP="007C7106">
      <w:r>
        <w:t>Wycliffe Hall</w:t>
      </w:r>
      <w:r w:rsidR="00B75C2C">
        <w:br w:type="page"/>
      </w:r>
    </w:p>
    <w:tbl>
      <w:tblPr>
        <w:tblStyle w:val="TableGrid"/>
        <w:tblW w:w="0" w:type="auto"/>
        <w:tblLook w:val="04A0" w:firstRow="1" w:lastRow="0" w:firstColumn="1" w:lastColumn="0" w:noHBand="0" w:noVBand="1"/>
      </w:tblPr>
      <w:tblGrid>
        <w:gridCol w:w="3936"/>
        <w:gridCol w:w="1842"/>
        <w:gridCol w:w="3464"/>
      </w:tblGrid>
      <w:tr w:rsidR="00B75C2C" w:rsidRPr="007C3490" w:rsidTr="00B75C2C">
        <w:trPr>
          <w:tblHeader/>
        </w:trPr>
        <w:tc>
          <w:tcPr>
            <w:tcW w:w="9242" w:type="dxa"/>
            <w:gridSpan w:val="3"/>
            <w:shd w:val="clear" w:color="auto" w:fill="BFBFBF" w:themeFill="background1" w:themeFillShade="BF"/>
          </w:tcPr>
          <w:p w:rsidR="00B75C2C" w:rsidRPr="007C3490" w:rsidRDefault="00B75C2C" w:rsidP="00B75C2C">
            <w:pPr>
              <w:spacing w:before="100" w:beforeAutospacing="1" w:after="100" w:afterAutospacing="1"/>
              <w:rPr>
                <w:b/>
              </w:rPr>
            </w:pPr>
            <w:r w:rsidRPr="00B75C2C">
              <w:rPr>
                <w:b/>
              </w:rPr>
              <w:t xml:space="preserve">Q1. </w:t>
            </w:r>
            <w:r w:rsidRPr="00B75C2C">
              <w:rPr>
                <w:lang w:val="en"/>
              </w:rPr>
              <w:t>The appraisal suggests that there are significant buildings within the conservation area which would be worthy of being added to the statutory list. Are there any buildings which you think merit being listed?</w:t>
            </w:r>
          </w:p>
        </w:tc>
      </w:tr>
      <w:tr w:rsidR="00B75C2C" w:rsidRPr="007C3490" w:rsidTr="00141059">
        <w:trPr>
          <w:tblHeader/>
        </w:trPr>
        <w:tc>
          <w:tcPr>
            <w:tcW w:w="3936" w:type="dxa"/>
          </w:tcPr>
          <w:p w:rsidR="00B75C2C" w:rsidRPr="007C3490" w:rsidRDefault="00AD656B" w:rsidP="00BA7187">
            <w:pPr>
              <w:jc w:val="center"/>
              <w:rPr>
                <w:b/>
              </w:rPr>
            </w:pPr>
            <w:r>
              <w:rPr>
                <w:b/>
              </w:rPr>
              <w:t>Comment</w:t>
            </w:r>
          </w:p>
        </w:tc>
        <w:tc>
          <w:tcPr>
            <w:tcW w:w="1842" w:type="dxa"/>
          </w:tcPr>
          <w:p w:rsidR="00B75C2C" w:rsidRPr="007C3490" w:rsidRDefault="00AD656B" w:rsidP="00BA7187">
            <w:pPr>
              <w:jc w:val="center"/>
              <w:rPr>
                <w:b/>
              </w:rPr>
            </w:pPr>
            <w:r>
              <w:rPr>
                <w:b/>
              </w:rPr>
              <w:t>Number</w:t>
            </w:r>
          </w:p>
        </w:tc>
        <w:tc>
          <w:tcPr>
            <w:tcW w:w="3464" w:type="dxa"/>
          </w:tcPr>
          <w:p w:rsidR="00B75C2C" w:rsidRPr="007C3490" w:rsidRDefault="00F01959" w:rsidP="00BA7187">
            <w:pPr>
              <w:jc w:val="center"/>
              <w:rPr>
                <w:b/>
              </w:rPr>
            </w:pPr>
            <w:r>
              <w:rPr>
                <w:b/>
              </w:rPr>
              <w:t>Outcome</w:t>
            </w:r>
          </w:p>
        </w:tc>
      </w:tr>
      <w:tr w:rsidR="00B75C2C" w:rsidRPr="007C3490" w:rsidTr="00141059">
        <w:tc>
          <w:tcPr>
            <w:tcW w:w="3936" w:type="dxa"/>
          </w:tcPr>
          <w:p w:rsidR="00B75C2C" w:rsidRPr="007C3490" w:rsidRDefault="00B75C2C" w:rsidP="00BA7187">
            <w:r w:rsidRPr="007C3490">
              <w:t>Items in Appendix C en bloc</w:t>
            </w:r>
          </w:p>
        </w:tc>
        <w:tc>
          <w:tcPr>
            <w:tcW w:w="1842" w:type="dxa"/>
          </w:tcPr>
          <w:p w:rsidR="00B75C2C" w:rsidRPr="007C3490" w:rsidRDefault="00B75C2C" w:rsidP="00BA7187">
            <w:r>
              <w:t>2</w:t>
            </w:r>
            <w:r w:rsidRPr="007C3490">
              <w:t xml:space="preserve"> (NMRA)</w:t>
            </w:r>
          </w:p>
        </w:tc>
        <w:tc>
          <w:tcPr>
            <w:tcW w:w="3464" w:type="dxa"/>
            <w:vMerge w:val="restart"/>
            <w:shd w:val="clear" w:color="auto" w:fill="F2F2F2" w:themeFill="background1" w:themeFillShade="F2"/>
          </w:tcPr>
          <w:p w:rsidR="00B75C2C" w:rsidRDefault="00F01959" w:rsidP="00F01959">
            <w:r>
              <w:t xml:space="preserve">Further background information has been added to the list of unlisted buildings, noting that buildings included on the list are deserving of further consideration either nationally or locally. </w:t>
            </w:r>
          </w:p>
          <w:p w:rsidR="00F01959" w:rsidRDefault="00F01959" w:rsidP="00F01959"/>
          <w:p w:rsidR="00F01959" w:rsidRDefault="00F01959" w:rsidP="00F01959">
            <w:r>
              <w:t xml:space="preserve">The Oxford Heritage Asset Register is designed to recognise and protect buildings outside statutory listing. Members of the public can nominate buildings for listing on the Oxford Heritage Asset Register. </w:t>
            </w:r>
          </w:p>
          <w:p w:rsidR="00F01959" w:rsidRDefault="00F01959" w:rsidP="00F01959"/>
          <w:p w:rsidR="00F01959" w:rsidRPr="007C3490" w:rsidRDefault="00F01959" w:rsidP="00F01959">
            <w:r>
              <w:t>The Council could consider encouraging local participation in the Historic England initiative ‘Enriching the List’ so that more</w:t>
            </w:r>
            <w:r w:rsidR="00096F0E">
              <w:t xml:space="preserve"> information is</w:t>
            </w:r>
            <w:r>
              <w:t xml:space="preserve"> publicly available</w:t>
            </w:r>
            <w:r w:rsidR="00096F0E">
              <w:t xml:space="preserve"> about listed buildings in the conservation area. </w:t>
            </w:r>
          </w:p>
        </w:tc>
      </w:tr>
      <w:tr w:rsidR="00B75C2C" w:rsidRPr="007C3490" w:rsidTr="00141059">
        <w:tc>
          <w:tcPr>
            <w:tcW w:w="3936" w:type="dxa"/>
          </w:tcPr>
          <w:p w:rsidR="00B75C2C" w:rsidRPr="007C3490" w:rsidRDefault="00B75C2C" w:rsidP="00BA7187">
            <w:r w:rsidRPr="007C3490">
              <w:t>Specific items in Appendix C</w:t>
            </w:r>
          </w:p>
          <w:p w:rsidR="00B75C2C" w:rsidRPr="007C3490" w:rsidRDefault="00B75C2C" w:rsidP="001B2B8B">
            <w:pPr>
              <w:pStyle w:val="ListParagraph"/>
              <w:numPr>
                <w:ilvl w:val="0"/>
                <w:numId w:val="15"/>
              </w:numPr>
            </w:pPr>
            <w:r w:rsidRPr="007C3490">
              <w:t>Cherwell Boathouse</w:t>
            </w:r>
          </w:p>
          <w:p w:rsidR="00B75C2C" w:rsidRPr="007C3490" w:rsidRDefault="00B75C2C" w:rsidP="001B2B8B">
            <w:pPr>
              <w:pStyle w:val="ListParagraph"/>
              <w:numPr>
                <w:ilvl w:val="0"/>
                <w:numId w:val="15"/>
              </w:numPr>
            </w:pPr>
            <w:r w:rsidRPr="007C3490">
              <w:t>St Margaret’s Institute</w:t>
            </w:r>
          </w:p>
        </w:tc>
        <w:tc>
          <w:tcPr>
            <w:tcW w:w="1842" w:type="dxa"/>
          </w:tcPr>
          <w:p w:rsidR="00B75C2C" w:rsidRPr="007C3490" w:rsidRDefault="00B75C2C" w:rsidP="00BA7187"/>
          <w:p w:rsidR="00B75C2C" w:rsidRDefault="00B75C2C" w:rsidP="00B75C2C">
            <w:r>
              <w:t>2</w:t>
            </w:r>
          </w:p>
          <w:p w:rsidR="00B75C2C" w:rsidRPr="007C3490" w:rsidRDefault="00B75C2C" w:rsidP="00B75C2C">
            <w:r>
              <w:t>1</w:t>
            </w:r>
          </w:p>
        </w:tc>
        <w:tc>
          <w:tcPr>
            <w:tcW w:w="3464" w:type="dxa"/>
            <w:vMerge/>
            <w:shd w:val="clear" w:color="auto" w:fill="F2F2F2" w:themeFill="background1" w:themeFillShade="F2"/>
          </w:tcPr>
          <w:p w:rsidR="00B75C2C" w:rsidRPr="007C3490" w:rsidRDefault="00B75C2C" w:rsidP="00BA7187"/>
        </w:tc>
      </w:tr>
      <w:tr w:rsidR="00B75C2C" w:rsidRPr="007C3490" w:rsidTr="00141059">
        <w:tc>
          <w:tcPr>
            <w:tcW w:w="3936" w:type="dxa"/>
          </w:tcPr>
          <w:p w:rsidR="00B75C2C" w:rsidRPr="007C3490" w:rsidRDefault="00B75C2C" w:rsidP="00BA7187">
            <w:r w:rsidRPr="007C3490">
              <w:t>Items not in Appendix C:</w:t>
            </w:r>
          </w:p>
          <w:p w:rsidR="00B75C2C" w:rsidRPr="007C3490" w:rsidRDefault="00B75C2C" w:rsidP="001B2B8B">
            <w:pPr>
              <w:pStyle w:val="ListParagraph"/>
              <w:numPr>
                <w:ilvl w:val="0"/>
                <w:numId w:val="14"/>
              </w:numPr>
            </w:pPr>
            <w:r w:rsidRPr="007C3490">
              <w:t xml:space="preserve">Wharf building at 1a </w:t>
            </w:r>
            <w:proofErr w:type="spellStart"/>
            <w:r w:rsidRPr="007C3490">
              <w:t>Southmoor</w:t>
            </w:r>
            <w:proofErr w:type="spellEnd"/>
            <w:r w:rsidRPr="007C3490">
              <w:t xml:space="preserve"> Road</w:t>
            </w:r>
          </w:p>
          <w:p w:rsidR="00B75C2C" w:rsidRPr="007C3490" w:rsidRDefault="00B75C2C" w:rsidP="001B2B8B">
            <w:pPr>
              <w:pStyle w:val="ListParagraph"/>
              <w:numPr>
                <w:ilvl w:val="0"/>
                <w:numId w:val="14"/>
              </w:numPr>
            </w:pPr>
            <w:r w:rsidRPr="007C3490">
              <w:t>Any public house</w:t>
            </w:r>
          </w:p>
          <w:p w:rsidR="00B75C2C" w:rsidRPr="007C3490" w:rsidRDefault="00B75C2C" w:rsidP="001B2B8B">
            <w:pPr>
              <w:pStyle w:val="ListParagraph"/>
              <w:numPr>
                <w:ilvl w:val="0"/>
                <w:numId w:val="14"/>
              </w:numPr>
            </w:pPr>
            <w:r w:rsidRPr="007C3490">
              <w:t xml:space="preserve">Few in </w:t>
            </w:r>
            <w:proofErr w:type="spellStart"/>
            <w:r w:rsidRPr="007C3490">
              <w:t>Norham</w:t>
            </w:r>
            <w:proofErr w:type="spellEnd"/>
            <w:r w:rsidRPr="007C3490">
              <w:t xml:space="preserve"> Manor RA incl. </w:t>
            </w:r>
            <w:proofErr w:type="spellStart"/>
            <w:r w:rsidRPr="007C3490">
              <w:t>Fyfield</w:t>
            </w:r>
            <w:proofErr w:type="spellEnd"/>
            <w:r w:rsidRPr="007C3490">
              <w:t xml:space="preserve"> Rd</w:t>
            </w:r>
          </w:p>
          <w:p w:rsidR="00B75C2C" w:rsidRPr="007C3490" w:rsidRDefault="00B75C2C" w:rsidP="001B2B8B">
            <w:pPr>
              <w:pStyle w:val="ListParagraph"/>
              <w:numPr>
                <w:ilvl w:val="0"/>
                <w:numId w:val="14"/>
              </w:numPr>
            </w:pPr>
            <w:r w:rsidRPr="007C3490">
              <w:t>Older conservatories and industrial buildings</w:t>
            </w:r>
          </w:p>
          <w:p w:rsidR="00B75C2C" w:rsidRPr="007C3490" w:rsidRDefault="00B75C2C" w:rsidP="001B2B8B">
            <w:pPr>
              <w:pStyle w:val="ListParagraph"/>
              <w:numPr>
                <w:ilvl w:val="0"/>
                <w:numId w:val="14"/>
              </w:numPr>
            </w:pPr>
            <w:proofErr w:type="spellStart"/>
            <w:r w:rsidRPr="007C3490">
              <w:t>Moreton</w:t>
            </w:r>
            <w:proofErr w:type="spellEnd"/>
            <w:r w:rsidRPr="007C3490">
              <w:t xml:space="preserve"> Rd and other nearby houses</w:t>
            </w:r>
          </w:p>
          <w:p w:rsidR="00B75C2C" w:rsidRPr="007C3490" w:rsidRDefault="00B75C2C" w:rsidP="001B2B8B">
            <w:pPr>
              <w:pStyle w:val="ListParagraph"/>
              <w:numPr>
                <w:ilvl w:val="0"/>
                <w:numId w:val="14"/>
              </w:numPr>
            </w:pPr>
            <w:r w:rsidRPr="007C3490">
              <w:t xml:space="preserve">Benson Place in </w:t>
            </w:r>
            <w:proofErr w:type="spellStart"/>
            <w:r w:rsidRPr="007C3490">
              <w:t>Norham</w:t>
            </w:r>
            <w:proofErr w:type="spellEnd"/>
            <w:r w:rsidRPr="007C3490">
              <w:t xml:space="preserve"> Manor</w:t>
            </w:r>
          </w:p>
        </w:tc>
        <w:tc>
          <w:tcPr>
            <w:tcW w:w="1842" w:type="dxa"/>
          </w:tcPr>
          <w:p w:rsidR="00B75C2C" w:rsidRPr="007C3490" w:rsidRDefault="00B75C2C" w:rsidP="00BA7187">
            <w:r>
              <w:t>6</w:t>
            </w:r>
          </w:p>
          <w:p w:rsidR="00B75C2C" w:rsidRPr="007C3490" w:rsidRDefault="00B75C2C" w:rsidP="00B75C2C"/>
        </w:tc>
        <w:tc>
          <w:tcPr>
            <w:tcW w:w="3464" w:type="dxa"/>
            <w:vMerge/>
            <w:shd w:val="clear" w:color="auto" w:fill="F2F2F2" w:themeFill="background1" w:themeFillShade="F2"/>
          </w:tcPr>
          <w:p w:rsidR="00B75C2C" w:rsidRPr="007C3490" w:rsidRDefault="00B75C2C" w:rsidP="00BA7187"/>
        </w:tc>
      </w:tr>
      <w:tr w:rsidR="00B75C2C" w:rsidRPr="007C3490" w:rsidTr="00141059">
        <w:tc>
          <w:tcPr>
            <w:tcW w:w="3936" w:type="dxa"/>
          </w:tcPr>
          <w:p w:rsidR="00B75C2C" w:rsidRPr="007C3490" w:rsidRDefault="00B75C2C" w:rsidP="00BD467E">
            <w:r w:rsidRPr="007C3490">
              <w:t>List of EH/HE tentative recommendations/Oxford list a disgrace</w:t>
            </w:r>
          </w:p>
        </w:tc>
        <w:tc>
          <w:tcPr>
            <w:tcW w:w="1842" w:type="dxa"/>
          </w:tcPr>
          <w:p w:rsidR="00B75C2C" w:rsidRPr="007C3490" w:rsidRDefault="00B75C2C" w:rsidP="00B75C2C">
            <w:r>
              <w:t>2 (NMRA)</w:t>
            </w:r>
          </w:p>
        </w:tc>
        <w:tc>
          <w:tcPr>
            <w:tcW w:w="3464" w:type="dxa"/>
            <w:vMerge/>
            <w:shd w:val="clear" w:color="auto" w:fill="F2F2F2" w:themeFill="background1" w:themeFillShade="F2"/>
          </w:tcPr>
          <w:p w:rsidR="00B75C2C" w:rsidRPr="007C3490" w:rsidRDefault="00B75C2C" w:rsidP="00BA7187"/>
        </w:tc>
      </w:tr>
      <w:tr w:rsidR="00B75C2C" w:rsidRPr="007C3490" w:rsidTr="00141059">
        <w:tc>
          <w:tcPr>
            <w:tcW w:w="3936" w:type="dxa"/>
          </w:tcPr>
          <w:p w:rsidR="00B75C2C" w:rsidRPr="007C3490" w:rsidRDefault="00B75C2C" w:rsidP="00BA7187">
            <w:r w:rsidRPr="007C3490">
              <w:t>Concerns that listing will inhibit future development</w:t>
            </w:r>
          </w:p>
        </w:tc>
        <w:tc>
          <w:tcPr>
            <w:tcW w:w="1842" w:type="dxa"/>
          </w:tcPr>
          <w:p w:rsidR="00B75C2C" w:rsidRPr="007C3490" w:rsidRDefault="00B75C2C" w:rsidP="00BA7187">
            <w:r>
              <w:t>2 (</w:t>
            </w:r>
            <w:r w:rsidRPr="007C3490">
              <w:t>Wycliffe</w:t>
            </w:r>
            <w:r>
              <w:t xml:space="preserve">, </w:t>
            </w:r>
            <w:r w:rsidRPr="007C3490">
              <w:t>Hertford</w:t>
            </w:r>
            <w:r>
              <w:t>)</w:t>
            </w:r>
          </w:p>
        </w:tc>
        <w:tc>
          <w:tcPr>
            <w:tcW w:w="3464" w:type="dxa"/>
            <w:vMerge/>
            <w:shd w:val="clear" w:color="auto" w:fill="F2F2F2" w:themeFill="background1" w:themeFillShade="F2"/>
          </w:tcPr>
          <w:p w:rsidR="00B75C2C" w:rsidRPr="007C3490" w:rsidRDefault="00B75C2C" w:rsidP="00BA7187"/>
        </w:tc>
      </w:tr>
      <w:tr w:rsidR="00B75C2C" w:rsidRPr="007C3490" w:rsidTr="00141059">
        <w:tc>
          <w:tcPr>
            <w:tcW w:w="3936" w:type="dxa"/>
          </w:tcPr>
          <w:p w:rsidR="00B75C2C" w:rsidRPr="007C3490" w:rsidRDefault="00B75C2C" w:rsidP="00BA7187">
            <w:r w:rsidRPr="007C3490">
              <w:t>Listing may be helpful to maintain and protect character</w:t>
            </w:r>
          </w:p>
        </w:tc>
        <w:tc>
          <w:tcPr>
            <w:tcW w:w="1842" w:type="dxa"/>
          </w:tcPr>
          <w:p w:rsidR="00B75C2C" w:rsidRPr="007C3490" w:rsidRDefault="00B75C2C" w:rsidP="00BA7187">
            <w:r>
              <w:t>2</w:t>
            </w:r>
          </w:p>
        </w:tc>
        <w:tc>
          <w:tcPr>
            <w:tcW w:w="3464" w:type="dxa"/>
            <w:vMerge/>
            <w:shd w:val="clear" w:color="auto" w:fill="F2F2F2" w:themeFill="background1" w:themeFillShade="F2"/>
          </w:tcPr>
          <w:p w:rsidR="00B75C2C" w:rsidRPr="007C3490" w:rsidRDefault="00B75C2C" w:rsidP="00BA7187"/>
        </w:tc>
      </w:tr>
      <w:tr w:rsidR="00B75C2C" w:rsidRPr="007C3490" w:rsidTr="00141059">
        <w:tc>
          <w:tcPr>
            <w:tcW w:w="3936" w:type="dxa"/>
          </w:tcPr>
          <w:p w:rsidR="00B75C2C" w:rsidRPr="007C3490" w:rsidRDefault="00B75C2C" w:rsidP="00BA7187">
            <w:r w:rsidRPr="007C3490">
              <w:t>Consider expanding the Oxford Heritage Assets Register</w:t>
            </w:r>
          </w:p>
        </w:tc>
        <w:tc>
          <w:tcPr>
            <w:tcW w:w="1842" w:type="dxa"/>
          </w:tcPr>
          <w:p w:rsidR="00B75C2C" w:rsidRPr="007C3490" w:rsidRDefault="00B75C2C" w:rsidP="00BA7187">
            <w:r>
              <w:t>1 (</w:t>
            </w:r>
            <w:r w:rsidRPr="007C3490">
              <w:t>OPT</w:t>
            </w:r>
            <w:r>
              <w:t>)</w:t>
            </w:r>
          </w:p>
        </w:tc>
        <w:tc>
          <w:tcPr>
            <w:tcW w:w="3464" w:type="dxa"/>
            <w:vMerge/>
            <w:shd w:val="clear" w:color="auto" w:fill="F2F2F2" w:themeFill="background1" w:themeFillShade="F2"/>
          </w:tcPr>
          <w:p w:rsidR="00B75C2C" w:rsidRPr="007C3490" w:rsidRDefault="00B75C2C" w:rsidP="00BA7187"/>
        </w:tc>
      </w:tr>
      <w:tr w:rsidR="00B75C2C" w:rsidRPr="007C3490" w:rsidTr="00141059">
        <w:tc>
          <w:tcPr>
            <w:tcW w:w="3936" w:type="dxa"/>
          </w:tcPr>
          <w:p w:rsidR="00B75C2C" w:rsidRPr="007C3490" w:rsidRDefault="00B75C2C" w:rsidP="00BA7187">
            <w:r w:rsidRPr="007C3490">
              <w:t>Inappropriate question</w:t>
            </w:r>
          </w:p>
        </w:tc>
        <w:tc>
          <w:tcPr>
            <w:tcW w:w="1842" w:type="dxa"/>
          </w:tcPr>
          <w:p w:rsidR="00B75C2C" w:rsidRPr="007C3490" w:rsidRDefault="00B75C2C" w:rsidP="00B75C2C">
            <w:r>
              <w:t xml:space="preserve">4 (St Antony’s, </w:t>
            </w:r>
            <w:r w:rsidRPr="007C3490">
              <w:t>Green Templeton</w:t>
            </w:r>
            <w:r>
              <w:t xml:space="preserve">, </w:t>
            </w:r>
            <w:r w:rsidRPr="007C3490">
              <w:t>University</w:t>
            </w:r>
            <w:r>
              <w:t xml:space="preserve">, </w:t>
            </w:r>
            <w:r w:rsidRPr="007C3490">
              <w:t>St Hugh’s</w:t>
            </w:r>
            <w:r>
              <w:t>)</w:t>
            </w:r>
          </w:p>
        </w:tc>
        <w:tc>
          <w:tcPr>
            <w:tcW w:w="3464" w:type="dxa"/>
            <w:vMerge/>
            <w:shd w:val="clear" w:color="auto" w:fill="F2F2F2" w:themeFill="background1" w:themeFillShade="F2"/>
          </w:tcPr>
          <w:p w:rsidR="00B75C2C" w:rsidRPr="007C3490" w:rsidRDefault="00B75C2C" w:rsidP="00BA7187"/>
        </w:tc>
      </w:tr>
      <w:tr w:rsidR="00B75C2C" w:rsidRPr="007C3490" w:rsidTr="00141059">
        <w:tc>
          <w:tcPr>
            <w:tcW w:w="3936" w:type="dxa"/>
          </w:tcPr>
          <w:p w:rsidR="00B75C2C" w:rsidRPr="007C3490" w:rsidRDefault="00B75C2C" w:rsidP="00BA7187">
            <w:r w:rsidRPr="007C3490">
              <w:t>Add Lane House North to list of significant non-listed buildings</w:t>
            </w:r>
          </w:p>
        </w:tc>
        <w:tc>
          <w:tcPr>
            <w:tcW w:w="1842" w:type="dxa"/>
          </w:tcPr>
          <w:p w:rsidR="00B75C2C" w:rsidRPr="007C3490" w:rsidRDefault="00B75C2C" w:rsidP="00BA7187">
            <w:r>
              <w:t>1</w:t>
            </w:r>
          </w:p>
        </w:tc>
        <w:tc>
          <w:tcPr>
            <w:tcW w:w="3464" w:type="dxa"/>
            <w:vMerge/>
            <w:shd w:val="clear" w:color="auto" w:fill="F2F2F2" w:themeFill="background1" w:themeFillShade="F2"/>
          </w:tcPr>
          <w:p w:rsidR="00B75C2C" w:rsidRPr="007C3490" w:rsidRDefault="00B75C2C" w:rsidP="00BA7187"/>
        </w:tc>
      </w:tr>
    </w:tbl>
    <w:p w:rsidR="008C6281" w:rsidRDefault="008C6281" w:rsidP="00FB73E5"/>
    <w:p w:rsidR="00FB73E5" w:rsidRPr="00FB73E5" w:rsidRDefault="00FB73E5" w:rsidP="00FB73E5"/>
    <w:p w:rsidR="0089193D" w:rsidRDefault="0089193D">
      <w:r>
        <w:br w:type="page"/>
      </w:r>
    </w:p>
    <w:tbl>
      <w:tblPr>
        <w:tblStyle w:val="TableGrid"/>
        <w:tblW w:w="0" w:type="auto"/>
        <w:tblLayout w:type="fixed"/>
        <w:tblLook w:val="04A0" w:firstRow="1" w:lastRow="0" w:firstColumn="1" w:lastColumn="0" w:noHBand="0" w:noVBand="1"/>
      </w:tblPr>
      <w:tblGrid>
        <w:gridCol w:w="3936"/>
        <w:gridCol w:w="1842"/>
        <w:gridCol w:w="3464"/>
      </w:tblGrid>
      <w:tr w:rsidR="00B75C2C" w:rsidRPr="007C3490" w:rsidTr="00B75C2C">
        <w:trPr>
          <w:tblHeader/>
        </w:trPr>
        <w:tc>
          <w:tcPr>
            <w:tcW w:w="9242" w:type="dxa"/>
            <w:gridSpan w:val="3"/>
            <w:shd w:val="clear" w:color="auto" w:fill="BFBFBF" w:themeFill="background1" w:themeFillShade="BF"/>
          </w:tcPr>
          <w:p w:rsidR="00B75C2C" w:rsidRPr="007C3490" w:rsidRDefault="00B75C2C" w:rsidP="00B75C2C">
            <w:pPr>
              <w:rPr>
                <w:b/>
              </w:rPr>
            </w:pPr>
            <w:r w:rsidRPr="007C3490">
              <w:rPr>
                <w:b/>
              </w:rPr>
              <w:t xml:space="preserve">Q2. </w:t>
            </w:r>
            <w:r w:rsidRPr="007C3490">
              <w:rPr>
                <w:lang w:val="en"/>
              </w:rPr>
              <w:t>The appraisal recommends reviewing the boundary of the conservation area. Do you agree with the suggested modifications to the boundary?</w:t>
            </w:r>
          </w:p>
        </w:tc>
      </w:tr>
      <w:tr w:rsidR="0089193D" w:rsidRPr="007C3490" w:rsidTr="00141059">
        <w:trPr>
          <w:tblHeader/>
        </w:trPr>
        <w:tc>
          <w:tcPr>
            <w:tcW w:w="3936" w:type="dxa"/>
          </w:tcPr>
          <w:p w:rsidR="0089193D" w:rsidRPr="007C3490" w:rsidRDefault="009D608C" w:rsidP="00BA7187">
            <w:pPr>
              <w:jc w:val="center"/>
              <w:rPr>
                <w:b/>
              </w:rPr>
            </w:pPr>
            <w:r>
              <w:rPr>
                <w:b/>
              </w:rPr>
              <w:t>Comment</w:t>
            </w:r>
          </w:p>
        </w:tc>
        <w:tc>
          <w:tcPr>
            <w:tcW w:w="1842" w:type="dxa"/>
          </w:tcPr>
          <w:p w:rsidR="0089193D" w:rsidRPr="007C3490" w:rsidRDefault="0089193D" w:rsidP="00BA7187">
            <w:pPr>
              <w:jc w:val="center"/>
              <w:rPr>
                <w:b/>
              </w:rPr>
            </w:pPr>
            <w:r>
              <w:rPr>
                <w:b/>
              </w:rPr>
              <w:t>Number</w:t>
            </w:r>
          </w:p>
        </w:tc>
        <w:tc>
          <w:tcPr>
            <w:tcW w:w="3464" w:type="dxa"/>
          </w:tcPr>
          <w:p w:rsidR="0089193D" w:rsidRPr="007C3490" w:rsidRDefault="00E42DF2" w:rsidP="00BA7187">
            <w:pPr>
              <w:jc w:val="center"/>
              <w:rPr>
                <w:b/>
              </w:rPr>
            </w:pPr>
            <w:r>
              <w:rPr>
                <w:b/>
              </w:rPr>
              <w:t>Outcome</w:t>
            </w:r>
          </w:p>
        </w:tc>
      </w:tr>
      <w:tr w:rsidR="0089193D" w:rsidRPr="007C3490" w:rsidTr="00141059">
        <w:tc>
          <w:tcPr>
            <w:tcW w:w="3936" w:type="dxa"/>
          </w:tcPr>
          <w:p w:rsidR="0089193D" w:rsidRPr="007C3490" w:rsidRDefault="0089193D" w:rsidP="00BA7187">
            <w:r w:rsidRPr="007C3490">
              <w:t>No change</w:t>
            </w:r>
          </w:p>
        </w:tc>
        <w:tc>
          <w:tcPr>
            <w:tcW w:w="1842" w:type="dxa"/>
          </w:tcPr>
          <w:p w:rsidR="0089193D" w:rsidRPr="007C3490" w:rsidRDefault="0089193D" w:rsidP="00BA7187">
            <w:r>
              <w:t>1</w:t>
            </w:r>
          </w:p>
        </w:tc>
        <w:tc>
          <w:tcPr>
            <w:tcW w:w="3464" w:type="dxa"/>
            <w:vMerge w:val="restart"/>
            <w:shd w:val="clear" w:color="auto" w:fill="F2F2F2" w:themeFill="background1" w:themeFillShade="F2"/>
          </w:tcPr>
          <w:p w:rsidR="0089193D" w:rsidRDefault="00096F0E" w:rsidP="00096F0E">
            <w:r>
              <w:t>A varied range of responses on the subject of changes to the boundaries of the conservation area suggests that there is no firm consensus.</w:t>
            </w:r>
            <w:r w:rsidR="0089193D" w:rsidRPr="007C3490">
              <w:t xml:space="preserve"> </w:t>
            </w:r>
            <w:r w:rsidR="0089193D">
              <w:t xml:space="preserve">At this stage it </w:t>
            </w:r>
            <w:r>
              <w:t>has been decided that the boundaries will</w:t>
            </w:r>
            <w:r w:rsidR="0089193D">
              <w:t xml:space="preserve"> remain unchanged,</w:t>
            </w:r>
            <w:r w:rsidR="00AD656B">
              <w:t xml:space="preserve"> Walton Manor Conservation Area and the Central Conservation will be appraised in the future</w:t>
            </w:r>
            <w:r w:rsidR="0089193D" w:rsidRPr="007C3490">
              <w:t>.</w:t>
            </w:r>
            <w:r>
              <w:t xml:space="preserve"> </w:t>
            </w:r>
          </w:p>
          <w:p w:rsidR="00096F0E" w:rsidRDefault="00096F0E" w:rsidP="00096F0E"/>
          <w:p w:rsidR="00096F0E" w:rsidRDefault="00096F0E" w:rsidP="00096F0E">
            <w:r>
              <w:t>Additional maps have been added to the final appraisal to make the boundaries of character areas clearer, and to provide more detailed information about the listed buildings within the character areas. T</w:t>
            </w:r>
            <w:r w:rsidR="0089193D">
              <w:t xml:space="preserve">he </w:t>
            </w:r>
            <w:r>
              <w:t>a</w:t>
            </w:r>
            <w:r w:rsidR="0089193D">
              <w:t>ppraisal has</w:t>
            </w:r>
            <w:r>
              <w:t xml:space="preserve"> also</w:t>
            </w:r>
            <w:r w:rsidR="0089193D">
              <w:t xml:space="preserve"> been amended to reflect</w:t>
            </w:r>
            <w:r w:rsidR="0089193D" w:rsidRPr="007C3490">
              <w:t xml:space="preserve"> suggestions about the boundaries of </w:t>
            </w:r>
            <w:r w:rsidR="0089193D">
              <w:t>certain</w:t>
            </w:r>
            <w:r w:rsidR="0089193D" w:rsidRPr="007C3490">
              <w:t xml:space="preserve"> character areas so that the text and graphics can be more nuanced.</w:t>
            </w:r>
          </w:p>
          <w:p w:rsidR="00096F0E" w:rsidRPr="007C3490" w:rsidRDefault="00096F0E" w:rsidP="00096F0E"/>
          <w:p w:rsidR="0089193D" w:rsidRPr="007C3490" w:rsidRDefault="00096F0E" w:rsidP="00102916">
            <w:r>
              <w:t xml:space="preserve">It is noted that several respondents commented on the absence of the University Parks from inclusion in the conservation area. </w:t>
            </w:r>
            <w:r w:rsidR="006F7CD9">
              <w:t>The Universit</w:t>
            </w:r>
            <w:r w:rsidR="00102916">
              <w:t>y Parks fall within the Central</w:t>
            </w:r>
            <w:r w:rsidR="006F7CD9">
              <w:t xml:space="preserve"> Conservation Area, but references to the University Parks within the appraisal recognise their importance to the setting and character of the area. Likewise, Somerville College falls within the Central Conservation Area. </w:t>
            </w:r>
          </w:p>
        </w:tc>
      </w:tr>
      <w:tr w:rsidR="0089193D" w:rsidRPr="007C3490" w:rsidTr="00141059">
        <w:tc>
          <w:tcPr>
            <w:tcW w:w="3936" w:type="dxa"/>
          </w:tcPr>
          <w:p w:rsidR="0089193D" w:rsidRPr="007C3490" w:rsidRDefault="0089193D" w:rsidP="00BA7187">
            <w:proofErr w:type="spellStart"/>
            <w:r w:rsidRPr="007C3490">
              <w:t>Bainton</w:t>
            </w:r>
            <w:proofErr w:type="spellEnd"/>
            <w:r w:rsidRPr="007C3490">
              <w:t xml:space="preserve"> &amp; </w:t>
            </w:r>
            <w:proofErr w:type="spellStart"/>
            <w:r w:rsidRPr="007C3490">
              <w:t>Moreton</w:t>
            </w:r>
            <w:proofErr w:type="spellEnd"/>
            <w:r w:rsidRPr="007C3490">
              <w:t xml:space="preserve"> Roads</w:t>
            </w:r>
          </w:p>
          <w:p w:rsidR="0089193D" w:rsidRPr="007C3490" w:rsidRDefault="0089193D" w:rsidP="001B2B8B">
            <w:pPr>
              <w:pStyle w:val="ListParagraph"/>
              <w:numPr>
                <w:ilvl w:val="0"/>
                <w:numId w:val="11"/>
              </w:numPr>
              <w:ind w:left="360"/>
            </w:pPr>
            <w:r w:rsidRPr="007C3490">
              <w:t>Either/or</w:t>
            </w:r>
          </w:p>
          <w:p w:rsidR="0089193D" w:rsidRPr="007C3490" w:rsidRDefault="0089193D" w:rsidP="00BA7187">
            <w:pPr>
              <w:pStyle w:val="ListParagraph"/>
              <w:numPr>
                <w:ilvl w:val="0"/>
                <w:numId w:val="11"/>
              </w:numPr>
              <w:ind w:left="360"/>
            </w:pPr>
            <w:r w:rsidRPr="007C3490">
              <w:t>Yes, include in NOVS</w:t>
            </w:r>
          </w:p>
          <w:p w:rsidR="0089193D" w:rsidRPr="007C3490" w:rsidRDefault="0089193D" w:rsidP="001B2B8B">
            <w:pPr>
              <w:pStyle w:val="ListParagraph"/>
              <w:numPr>
                <w:ilvl w:val="0"/>
                <w:numId w:val="11"/>
              </w:numPr>
              <w:ind w:left="360"/>
            </w:pPr>
            <w:r w:rsidRPr="007C3490">
              <w:t xml:space="preserve">Combine with </w:t>
            </w:r>
            <w:proofErr w:type="spellStart"/>
            <w:r w:rsidRPr="007C3490">
              <w:t>Staverton</w:t>
            </w:r>
            <w:proofErr w:type="spellEnd"/>
            <w:r w:rsidRPr="007C3490">
              <w:t xml:space="preserve"> and </w:t>
            </w:r>
            <w:proofErr w:type="spellStart"/>
            <w:r w:rsidRPr="007C3490">
              <w:t>Lathbury</w:t>
            </w:r>
            <w:proofErr w:type="spellEnd"/>
            <w:r w:rsidRPr="007C3490">
              <w:t xml:space="preserve"> Roads to create a separate conservation area</w:t>
            </w:r>
          </w:p>
          <w:p w:rsidR="0089193D" w:rsidRPr="007C3490" w:rsidRDefault="0089193D" w:rsidP="001B2B8B">
            <w:pPr>
              <w:pStyle w:val="ListParagraph"/>
              <w:numPr>
                <w:ilvl w:val="0"/>
                <w:numId w:val="11"/>
              </w:numPr>
              <w:ind w:left="360"/>
            </w:pPr>
            <w:r w:rsidRPr="007C3490">
              <w:t>No, don’t include in NOVS</w:t>
            </w:r>
          </w:p>
        </w:tc>
        <w:tc>
          <w:tcPr>
            <w:tcW w:w="1842" w:type="dxa"/>
          </w:tcPr>
          <w:p w:rsidR="0089193D" w:rsidRPr="007C3490" w:rsidRDefault="0089193D" w:rsidP="00BA7187"/>
          <w:p w:rsidR="0089193D" w:rsidRDefault="0089193D" w:rsidP="0089193D">
            <w:r>
              <w:t>3 (NMRA)</w:t>
            </w:r>
          </w:p>
          <w:p w:rsidR="0089193D" w:rsidRDefault="0089193D" w:rsidP="0089193D">
            <w:r>
              <w:t xml:space="preserve">12 (LMH, LRNA) </w:t>
            </w:r>
          </w:p>
          <w:p w:rsidR="0089193D" w:rsidRPr="007C3490" w:rsidRDefault="0089193D" w:rsidP="0089193D">
            <w:r>
              <w:t>1</w:t>
            </w:r>
          </w:p>
          <w:p w:rsidR="0089193D" w:rsidRPr="007C3490" w:rsidRDefault="0089193D" w:rsidP="00BA7187">
            <w:pPr>
              <w:pStyle w:val="ListParagraph"/>
              <w:ind w:left="360"/>
            </w:pPr>
          </w:p>
          <w:p w:rsidR="008E6F95" w:rsidRDefault="008E6F95" w:rsidP="0089193D"/>
          <w:p w:rsidR="0089193D" w:rsidRPr="007C3490" w:rsidRDefault="0089193D" w:rsidP="0089193D">
            <w:r>
              <w:t>3</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Walton Manor Conservation Area</w:t>
            </w:r>
          </w:p>
          <w:p w:rsidR="0089193D" w:rsidRPr="007C3490" w:rsidRDefault="0089193D" w:rsidP="00BA7187">
            <w:pPr>
              <w:pStyle w:val="ListParagraph"/>
              <w:numPr>
                <w:ilvl w:val="0"/>
                <w:numId w:val="11"/>
              </w:numPr>
              <w:ind w:left="360"/>
            </w:pPr>
            <w:r w:rsidRPr="007C3490">
              <w:t>Yes, include in NOVS</w:t>
            </w:r>
          </w:p>
          <w:p w:rsidR="0089193D" w:rsidRPr="007C3490" w:rsidRDefault="0089193D" w:rsidP="001B2B8B">
            <w:pPr>
              <w:pStyle w:val="ListParagraph"/>
              <w:numPr>
                <w:ilvl w:val="0"/>
                <w:numId w:val="11"/>
              </w:numPr>
              <w:ind w:left="360"/>
            </w:pPr>
            <w:r w:rsidRPr="007C3490">
              <w:t>No, don’t include in NOVS</w:t>
            </w:r>
          </w:p>
        </w:tc>
        <w:tc>
          <w:tcPr>
            <w:tcW w:w="1842" w:type="dxa"/>
          </w:tcPr>
          <w:p w:rsidR="0089193D" w:rsidRDefault="0089193D" w:rsidP="0089193D"/>
          <w:p w:rsidR="0089193D" w:rsidRPr="007C3490" w:rsidRDefault="0089193D" w:rsidP="0089193D">
            <w:r>
              <w:t xml:space="preserve">10 (LMH, LRNA) </w:t>
            </w:r>
          </w:p>
          <w:p w:rsidR="0089193D" w:rsidRPr="007C3490" w:rsidRDefault="0089193D" w:rsidP="0089193D">
            <w:r>
              <w:t>5 (NMRA)</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Radcliffe Observatory and lower tip of current conservation area</w:t>
            </w:r>
          </w:p>
          <w:p w:rsidR="0089193D" w:rsidRPr="007C3490" w:rsidRDefault="0089193D" w:rsidP="00BA7187">
            <w:pPr>
              <w:pStyle w:val="ListParagraph"/>
              <w:numPr>
                <w:ilvl w:val="0"/>
                <w:numId w:val="12"/>
              </w:numPr>
              <w:ind w:left="360"/>
            </w:pPr>
            <w:r w:rsidRPr="007C3490">
              <w:t>Yes, move into Central Conservation Area</w:t>
            </w:r>
          </w:p>
          <w:p w:rsidR="0089193D" w:rsidRPr="007C3490" w:rsidRDefault="0089193D" w:rsidP="001B2B8B">
            <w:pPr>
              <w:pStyle w:val="ListParagraph"/>
              <w:numPr>
                <w:ilvl w:val="0"/>
                <w:numId w:val="12"/>
              </w:numPr>
              <w:ind w:left="360"/>
            </w:pPr>
            <w:r w:rsidRPr="007C3490">
              <w:t>No, don’t remove; impact of removing the Observatory on estate management</w:t>
            </w:r>
          </w:p>
        </w:tc>
        <w:tc>
          <w:tcPr>
            <w:tcW w:w="1842" w:type="dxa"/>
          </w:tcPr>
          <w:p w:rsidR="0089193D" w:rsidRPr="007C3490" w:rsidRDefault="0089193D" w:rsidP="00BA7187"/>
          <w:p w:rsidR="0089193D" w:rsidRPr="007C3490" w:rsidRDefault="0089193D" w:rsidP="00BA7187"/>
          <w:p w:rsidR="0089193D" w:rsidRPr="007C3490" w:rsidRDefault="006503E3" w:rsidP="006503E3">
            <w:r>
              <w:t xml:space="preserve">10 </w:t>
            </w:r>
            <w:r w:rsidR="0089193D">
              <w:t>(LMH, NMRA)</w:t>
            </w:r>
          </w:p>
          <w:p w:rsidR="006503E3" w:rsidRDefault="006503E3" w:rsidP="006503E3"/>
          <w:p w:rsidR="0089193D" w:rsidRPr="007C3490" w:rsidRDefault="006503E3" w:rsidP="006503E3">
            <w:r>
              <w:t>4 (St Anthony’s)</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 xml:space="preserve">Consider re-drawing boundary of the two following </w:t>
            </w:r>
            <w:r w:rsidRPr="007C3490">
              <w:rPr>
                <w:u w:val="single"/>
              </w:rPr>
              <w:t>character</w:t>
            </w:r>
            <w:r w:rsidRPr="007C3490">
              <w:t xml:space="preserve"> areas: </w:t>
            </w:r>
            <w:proofErr w:type="spellStart"/>
            <w:r w:rsidRPr="007C3490">
              <w:t>Lathbury</w:t>
            </w:r>
            <w:proofErr w:type="spellEnd"/>
            <w:r w:rsidRPr="007C3490">
              <w:t xml:space="preserve"> &amp; </w:t>
            </w:r>
            <w:proofErr w:type="spellStart"/>
            <w:r w:rsidRPr="007C3490">
              <w:t>Staverton</w:t>
            </w:r>
            <w:proofErr w:type="spellEnd"/>
            <w:r w:rsidRPr="007C3490">
              <w:t xml:space="preserve"> Roads and St Margaret’s</w:t>
            </w:r>
          </w:p>
        </w:tc>
        <w:tc>
          <w:tcPr>
            <w:tcW w:w="1842" w:type="dxa"/>
          </w:tcPr>
          <w:p w:rsidR="0089193D" w:rsidRPr="007C3490" w:rsidRDefault="006503E3" w:rsidP="00BA7187">
            <w:r>
              <w:t>1</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Consider including Dragon Lane in Park Town character area</w:t>
            </w:r>
          </w:p>
        </w:tc>
        <w:tc>
          <w:tcPr>
            <w:tcW w:w="1842" w:type="dxa"/>
          </w:tcPr>
          <w:p w:rsidR="0089193D" w:rsidRPr="007C3490" w:rsidRDefault="006503E3" w:rsidP="00BA7187">
            <w:r>
              <w:t>1</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Absence of University Parks from CA is a weakness</w:t>
            </w:r>
          </w:p>
        </w:tc>
        <w:tc>
          <w:tcPr>
            <w:tcW w:w="1842" w:type="dxa"/>
          </w:tcPr>
          <w:p w:rsidR="0089193D" w:rsidRPr="007C3490" w:rsidRDefault="00B75C2C" w:rsidP="00BA7187">
            <w:r>
              <w:t>3</w:t>
            </w:r>
            <w:r w:rsidR="0089193D" w:rsidRPr="007C3490">
              <w:t xml:space="preserve"> (NMRA)</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Absence of Somerville College</w:t>
            </w:r>
          </w:p>
        </w:tc>
        <w:tc>
          <w:tcPr>
            <w:tcW w:w="1842" w:type="dxa"/>
          </w:tcPr>
          <w:p w:rsidR="0089193D" w:rsidRPr="007C3490" w:rsidRDefault="00B75C2C" w:rsidP="00BA7187">
            <w:r>
              <w:t>1</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Absence of graphic maps to clarify the arguments</w:t>
            </w:r>
          </w:p>
        </w:tc>
        <w:tc>
          <w:tcPr>
            <w:tcW w:w="1842" w:type="dxa"/>
          </w:tcPr>
          <w:p w:rsidR="0089193D" w:rsidRPr="007C3490" w:rsidRDefault="00B75C2C" w:rsidP="00B75C2C">
            <w:r>
              <w:t xml:space="preserve">6 (Wycliffe, </w:t>
            </w:r>
            <w:r w:rsidR="0089193D" w:rsidRPr="007C3490">
              <w:t>St Antony’s</w:t>
            </w:r>
            <w:r>
              <w:t xml:space="preserve">, </w:t>
            </w:r>
            <w:r w:rsidR="0089193D" w:rsidRPr="007C3490">
              <w:t>Green Templeton</w:t>
            </w:r>
            <w:r>
              <w:t xml:space="preserve">, </w:t>
            </w:r>
            <w:r w:rsidR="0089193D" w:rsidRPr="007C3490">
              <w:t>University</w:t>
            </w:r>
            <w:r>
              <w:t xml:space="preserve">, </w:t>
            </w:r>
            <w:r w:rsidR="0089193D" w:rsidRPr="007C3490">
              <w:t>St Hugh’s</w:t>
            </w:r>
            <w:r>
              <w:t xml:space="preserve">, </w:t>
            </w:r>
            <w:r w:rsidR="0089193D">
              <w:t>HE</w:t>
            </w:r>
            <w:r>
              <w:t>)</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Ferocity not the best word to describe the objections to the proposed new Pitt-Rivers Museum</w:t>
            </w:r>
          </w:p>
        </w:tc>
        <w:tc>
          <w:tcPr>
            <w:tcW w:w="1842" w:type="dxa"/>
          </w:tcPr>
          <w:p w:rsidR="0089193D" w:rsidRPr="007C3490" w:rsidRDefault="00B75C2C" w:rsidP="00BA7187">
            <w:r>
              <w:t>1</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rsidRPr="007C3490">
              <w:t>Change name from NOVSCA to North Oxford Conservation Area</w:t>
            </w:r>
          </w:p>
        </w:tc>
        <w:tc>
          <w:tcPr>
            <w:tcW w:w="1842" w:type="dxa"/>
          </w:tcPr>
          <w:p w:rsidR="0089193D" w:rsidRPr="007C3490" w:rsidRDefault="00B75C2C" w:rsidP="00BA7187">
            <w:r>
              <w:t>2 (</w:t>
            </w:r>
            <w:r w:rsidR="0089193D" w:rsidRPr="007C3490">
              <w:t>LRNA</w:t>
            </w:r>
            <w:r>
              <w:t>)</w:t>
            </w:r>
          </w:p>
        </w:tc>
        <w:tc>
          <w:tcPr>
            <w:tcW w:w="3464" w:type="dxa"/>
            <w:vMerge/>
            <w:shd w:val="clear" w:color="auto" w:fill="F2F2F2" w:themeFill="background1" w:themeFillShade="F2"/>
          </w:tcPr>
          <w:p w:rsidR="0089193D" w:rsidRPr="007C3490" w:rsidRDefault="0089193D" w:rsidP="00BA7187"/>
        </w:tc>
      </w:tr>
      <w:tr w:rsidR="0089193D" w:rsidRPr="007C3490" w:rsidTr="00141059">
        <w:tc>
          <w:tcPr>
            <w:tcW w:w="3936" w:type="dxa"/>
          </w:tcPr>
          <w:p w:rsidR="0089193D" w:rsidRPr="007C3490" w:rsidRDefault="0089193D" w:rsidP="00BA7187">
            <w:r>
              <w:t>Third of the area as a whole not assigned to a character area (</w:t>
            </w:r>
            <w:proofErr w:type="spellStart"/>
            <w:r w:rsidRPr="003378DF">
              <w:t>Warnborough</w:t>
            </w:r>
            <w:proofErr w:type="spellEnd"/>
            <w:r w:rsidRPr="003378DF">
              <w:t xml:space="preserve">, </w:t>
            </w:r>
            <w:proofErr w:type="spellStart"/>
            <w:r w:rsidRPr="003378DF">
              <w:t>Tackley</w:t>
            </w:r>
            <w:proofErr w:type="spellEnd"/>
            <w:r w:rsidRPr="003378DF">
              <w:t xml:space="preserve"> Place, </w:t>
            </w:r>
            <w:proofErr w:type="spellStart"/>
            <w:r w:rsidRPr="003378DF">
              <w:t>Farndon</w:t>
            </w:r>
            <w:proofErr w:type="spellEnd"/>
            <w:r w:rsidRPr="003378DF">
              <w:t>, Dragon</w:t>
            </w:r>
            <w:r>
              <w:t>)</w:t>
            </w:r>
          </w:p>
        </w:tc>
        <w:tc>
          <w:tcPr>
            <w:tcW w:w="1842" w:type="dxa"/>
          </w:tcPr>
          <w:p w:rsidR="0089193D" w:rsidRPr="007C3490" w:rsidRDefault="00B75C2C" w:rsidP="00BA7187">
            <w:r>
              <w:t>1</w:t>
            </w:r>
          </w:p>
        </w:tc>
        <w:tc>
          <w:tcPr>
            <w:tcW w:w="3464" w:type="dxa"/>
            <w:vMerge/>
            <w:shd w:val="clear" w:color="auto" w:fill="F2F2F2" w:themeFill="background1" w:themeFillShade="F2"/>
          </w:tcPr>
          <w:p w:rsidR="0089193D" w:rsidRPr="007C3490" w:rsidRDefault="0089193D" w:rsidP="00BA7187"/>
        </w:tc>
      </w:tr>
    </w:tbl>
    <w:p w:rsidR="00B75C2C" w:rsidRDefault="00B75C2C" w:rsidP="00FB73E5">
      <w:pPr>
        <w:pStyle w:val="ListParagraph"/>
      </w:pPr>
    </w:p>
    <w:p w:rsidR="00B75C2C" w:rsidRDefault="00B75C2C">
      <w:r>
        <w:br w:type="page"/>
      </w:r>
    </w:p>
    <w:tbl>
      <w:tblPr>
        <w:tblStyle w:val="TableGrid"/>
        <w:tblW w:w="0" w:type="auto"/>
        <w:tblLayout w:type="fixed"/>
        <w:tblLook w:val="04A0" w:firstRow="1" w:lastRow="0" w:firstColumn="1" w:lastColumn="0" w:noHBand="0" w:noVBand="1"/>
      </w:tblPr>
      <w:tblGrid>
        <w:gridCol w:w="3936"/>
        <w:gridCol w:w="1842"/>
        <w:gridCol w:w="3464"/>
      </w:tblGrid>
      <w:tr w:rsidR="00B75C2C" w:rsidRPr="007C3490" w:rsidTr="00774B85">
        <w:trPr>
          <w:tblHeader/>
        </w:trPr>
        <w:tc>
          <w:tcPr>
            <w:tcW w:w="9242" w:type="dxa"/>
            <w:gridSpan w:val="3"/>
            <w:shd w:val="clear" w:color="auto" w:fill="BFBFBF" w:themeFill="background1" w:themeFillShade="BF"/>
          </w:tcPr>
          <w:p w:rsidR="00B75C2C" w:rsidRPr="007C3490" w:rsidRDefault="00B75C2C" w:rsidP="00B75C2C">
            <w:pPr>
              <w:spacing w:before="100" w:beforeAutospacing="1" w:after="100" w:afterAutospacing="1"/>
              <w:rPr>
                <w:b/>
              </w:rPr>
            </w:pPr>
            <w:r w:rsidRPr="00B75C2C">
              <w:rPr>
                <w:b/>
                <w:lang w:val="en"/>
              </w:rPr>
              <w:t>Q3.</w:t>
            </w:r>
            <w:r>
              <w:rPr>
                <w:b/>
                <w:lang w:val="en"/>
              </w:rPr>
              <w:t xml:space="preserve"> </w:t>
            </w:r>
            <w:r w:rsidRPr="00B75C2C">
              <w:rPr>
                <w:lang w:val="en"/>
              </w:rPr>
              <w:t>The appraisal identifies inappropriate development of buildings within the conservation area. Which of these do you think pose a particular threat to the character of the area? Are there any other types of development you see as a threat?</w:t>
            </w:r>
          </w:p>
        </w:tc>
      </w:tr>
      <w:tr w:rsidR="00B75C2C" w:rsidRPr="007C3490" w:rsidTr="00141059">
        <w:trPr>
          <w:tblHeader/>
        </w:trPr>
        <w:tc>
          <w:tcPr>
            <w:tcW w:w="3936" w:type="dxa"/>
          </w:tcPr>
          <w:p w:rsidR="00B75C2C" w:rsidRPr="007C3490" w:rsidRDefault="009D608C" w:rsidP="00BA7187">
            <w:pPr>
              <w:jc w:val="center"/>
              <w:rPr>
                <w:b/>
              </w:rPr>
            </w:pPr>
            <w:r>
              <w:rPr>
                <w:b/>
              </w:rPr>
              <w:t>Comment</w:t>
            </w:r>
          </w:p>
        </w:tc>
        <w:tc>
          <w:tcPr>
            <w:tcW w:w="1842" w:type="dxa"/>
          </w:tcPr>
          <w:p w:rsidR="00B75C2C" w:rsidRPr="007C3490" w:rsidRDefault="001B2B8B" w:rsidP="001B2B8B">
            <w:pPr>
              <w:jc w:val="center"/>
              <w:rPr>
                <w:b/>
              </w:rPr>
            </w:pPr>
            <w:r>
              <w:rPr>
                <w:b/>
              </w:rPr>
              <w:t>Number</w:t>
            </w:r>
          </w:p>
        </w:tc>
        <w:tc>
          <w:tcPr>
            <w:tcW w:w="3464" w:type="dxa"/>
          </w:tcPr>
          <w:p w:rsidR="00B75C2C" w:rsidRPr="007C3490" w:rsidRDefault="00E42DF2" w:rsidP="00BA7187">
            <w:pPr>
              <w:jc w:val="center"/>
              <w:rPr>
                <w:b/>
              </w:rPr>
            </w:pPr>
            <w:r>
              <w:rPr>
                <w:b/>
              </w:rPr>
              <w:t>Outcome</w:t>
            </w:r>
          </w:p>
        </w:tc>
      </w:tr>
      <w:tr w:rsidR="008E6F95" w:rsidRPr="007C3490" w:rsidTr="00141059">
        <w:tc>
          <w:tcPr>
            <w:tcW w:w="3936" w:type="dxa"/>
          </w:tcPr>
          <w:p w:rsidR="008E6F95" w:rsidRPr="00795A23" w:rsidRDefault="008E6F95" w:rsidP="00B75C2C">
            <w:pPr>
              <w:rPr>
                <w:b/>
              </w:rPr>
            </w:pPr>
            <w:r w:rsidRPr="00795A23">
              <w:rPr>
                <w:b/>
              </w:rPr>
              <w:t>General observations</w:t>
            </w:r>
          </w:p>
        </w:tc>
        <w:tc>
          <w:tcPr>
            <w:tcW w:w="1842" w:type="dxa"/>
          </w:tcPr>
          <w:p w:rsidR="008E6F95" w:rsidRPr="007C3490" w:rsidRDefault="008E6F95" w:rsidP="00BA7187"/>
        </w:tc>
        <w:tc>
          <w:tcPr>
            <w:tcW w:w="3464" w:type="dxa"/>
            <w:vMerge w:val="restart"/>
            <w:shd w:val="clear" w:color="auto" w:fill="F2F2F2" w:themeFill="background1" w:themeFillShade="F2"/>
          </w:tcPr>
          <w:p w:rsidR="008E6F95" w:rsidRDefault="008E6F95" w:rsidP="00E42DF2">
            <w:r>
              <w:t xml:space="preserve">Responses to this question demonstrate that there are a range of differing interests and priorities amongst respondents. Some responses suggest a tension between the needs and interests of institutional uses and those of residents. Whilst some comments suggest that institutions within the conservation area have a negative impact on character, others recognise the important role the institutions have played, and continue to play, in shaping the character of the area, and that institutional use has saved some buildings that may otherwise have been lost. It is noted that there are suggestions that the draft appraisal was biased against institutional use; the final appraisal attempts to present a more balanced account of the differing uses and interests within the conservation area. </w:t>
            </w:r>
          </w:p>
          <w:p w:rsidR="008E6F95" w:rsidRDefault="008E6F95" w:rsidP="00E42DF2"/>
          <w:p w:rsidR="008E6F95" w:rsidRDefault="008E6F95" w:rsidP="00E42DF2">
            <w:r>
              <w:t xml:space="preserve">Some responses also suggest that the condition of the housing market presents a threat to the character of the area caused by reduced diversity in those able to afford to live in the area, and by what are perceived by some to be inappropriate and/or homogenizing modifications to buildings. </w:t>
            </w:r>
          </w:p>
          <w:p w:rsidR="008E6F95" w:rsidRDefault="008E6F95" w:rsidP="00E42DF2"/>
          <w:p w:rsidR="008E6F95" w:rsidRDefault="008E6F95" w:rsidP="00E42DF2">
            <w:r>
              <w:t xml:space="preserve">Amendments to the appraisal reflect the issues </w:t>
            </w:r>
            <w:proofErr w:type="gramStart"/>
            <w:r>
              <w:t>raised</w:t>
            </w:r>
            <w:proofErr w:type="gramEnd"/>
            <w:r>
              <w:t xml:space="preserve"> relating to threats to the character of the conservation area, and reference is made to the aspects that contribute to character, such as boundary treatments, mortar, etc. in the added section on Negative Features, Vulnerabilities and Opportunities for enhancement. Detail has also been added on what some perceive to be the negative features resulting from the institutional use of buildings such as fire escapes, signage and parking. Comments relating to the housing market are noted, but it is not within the scope of the appraisal to influence the condition of the market.</w:t>
            </w:r>
          </w:p>
          <w:p w:rsidR="008E6F95" w:rsidRDefault="008E6F95" w:rsidP="00E42DF2"/>
          <w:p w:rsidR="008E6F95" w:rsidRDefault="008E6F95" w:rsidP="00E42DF2">
            <w:r>
              <w:t xml:space="preserve">The greater clarity and detail on vulnerabilities of the conservation area highlights the importance of features noted in this section, and will increase awareness of their role in forming the character of the area. Their inclusion in the appraisal will provide an important record of their significance, and could form the basis of a future management plan should the Council wish to pursue this, following completion of their programme of appraising the conservation areas within the city. </w:t>
            </w:r>
          </w:p>
          <w:p w:rsidR="008E6F95" w:rsidRDefault="008E6F95" w:rsidP="00E42DF2"/>
          <w:p w:rsidR="008E6F95" w:rsidRDefault="008E6F95" w:rsidP="00E42DF2">
            <w:r>
              <w:t>Some responses suggested that the appraisal lacked clarity on the distinction between public and private realms. The appraisal has been amended to clarify this distinction.</w:t>
            </w:r>
          </w:p>
          <w:p w:rsidR="008E6F95" w:rsidRDefault="008E6F95" w:rsidP="00E42DF2"/>
          <w:p w:rsidR="008E6F95" w:rsidRDefault="008E6F95" w:rsidP="00E42DF2">
            <w:r>
              <w:t xml:space="preserve">Some comments relate to a need for clearer guidance on development in gardens and between buildings. The role and importance of gardens and the gaps between buildings has been clarified. Additionally, the emerging Local Plan 2036 contains preferred policy options for development in back gardens, and for extensions to existing buildings. These policies will be supported by the content of the appraisal. </w:t>
            </w:r>
          </w:p>
          <w:p w:rsidR="008E6F95" w:rsidRDefault="008E6F95" w:rsidP="00E42DF2"/>
          <w:p w:rsidR="008E6F95" w:rsidRDefault="008E6F95" w:rsidP="00E42DF2">
            <w:r>
              <w:t>On institutionalisation, see response to question 3 above.</w:t>
            </w:r>
          </w:p>
          <w:p w:rsidR="008E6F95" w:rsidRDefault="008E6F95" w:rsidP="00E42DF2"/>
          <w:p w:rsidR="008E6F95" w:rsidRPr="007C3490" w:rsidRDefault="008E6F95" w:rsidP="00C03E43"/>
        </w:tc>
      </w:tr>
      <w:tr w:rsidR="008E6F95" w:rsidRPr="007C3490" w:rsidTr="00141059">
        <w:tc>
          <w:tcPr>
            <w:tcW w:w="3936" w:type="dxa"/>
          </w:tcPr>
          <w:p w:rsidR="008E6F95" w:rsidRPr="007C3490" w:rsidRDefault="008E6F95" w:rsidP="00B75C2C">
            <w:r w:rsidRPr="007C3490">
              <w:t>New build/multi-occupancy</w:t>
            </w:r>
          </w:p>
        </w:tc>
        <w:tc>
          <w:tcPr>
            <w:tcW w:w="1842" w:type="dxa"/>
          </w:tcPr>
          <w:p w:rsidR="008E6F95" w:rsidRPr="007C3490" w:rsidRDefault="008E6F95" w:rsidP="00B75C2C">
            <w:r>
              <w:t>2</w:t>
            </w:r>
          </w:p>
        </w:tc>
        <w:tc>
          <w:tcPr>
            <w:tcW w:w="3464" w:type="dxa"/>
            <w:vMerge/>
            <w:shd w:val="clear" w:color="auto" w:fill="F2F2F2" w:themeFill="background1" w:themeFillShade="F2"/>
          </w:tcPr>
          <w:p w:rsidR="008E6F95" w:rsidRPr="007C3490" w:rsidRDefault="008E6F95" w:rsidP="00BA7187"/>
        </w:tc>
      </w:tr>
      <w:tr w:rsidR="008E6F95" w:rsidRPr="007C3490" w:rsidTr="00141059">
        <w:trPr>
          <w:trHeight w:val="612"/>
        </w:trPr>
        <w:tc>
          <w:tcPr>
            <w:tcW w:w="3936" w:type="dxa"/>
          </w:tcPr>
          <w:p w:rsidR="008E6F95" w:rsidRPr="007C3490" w:rsidRDefault="008E6F95" w:rsidP="001B2B8B">
            <w:pPr>
              <w:pStyle w:val="ListParagraph"/>
              <w:numPr>
                <w:ilvl w:val="0"/>
                <w:numId w:val="27"/>
              </w:numPr>
            </w:pPr>
            <w:r w:rsidRPr="007C3490">
              <w:t>Unkind development for capital gain</w:t>
            </w:r>
          </w:p>
        </w:tc>
        <w:tc>
          <w:tcPr>
            <w:tcW w:w="1842" w:type="dxa"/>
          </w:tcPr>
          <w:p w:rsidR="008E6F95" w:rsidRPr="007C3490" w:rsidRDefault="008E6F95" w:rsidP="00B75C2C">
            <w:r>
              <w:t>4</w:t>
            </w:r>
          </w:p>
        </w:tc>
        <w:tc>
          <w:tcPr>
            <w:tcW w:w="3464" w:type="dxa"/>
            <w:vMerge/>
            <w:shd w:val="clear" w:color="auto" w:fill="F2F2F2" w:themeFill="background1" w:themeFillShade="F2"/>
          </w:tcPr>
          <w:p w:rsidR="008E6F95" w:rsidRPr="007C3490" w:rsidRDefault="008E6F95" w:rsidP="00E42DF2"/>
        </w:tc>
      </w:tr>
      <w:tr w:rsidR="008E6F95" w:rsidRPr="007C3490" w:rsidTr="00141059">
        <w:trPr>
          <w:trHeight w:val="608"/>
        </w:trPr>
        <w:tc>
          <w:tcPr>
            <w:tcW w:w="3936" w:type="dxa"/>
          </w:tcPr>
          <w:p w:rsidR="008E6F95" w:rsidRPr="007C3490" w:rsidRDefault="008E6F95" w:rsidP="001B2B8B">
            <w:pPr>
              <w:pStyle w:val="ListParagraph"/>
              <w:numPr>
                <w:ilvl w:val="0"/>
                <w:numId w:val="27"/>
              </w:numPr>
            </w:pPr>
            <w:r w:rsidRPr="007C3490">
              <w:t>No need to single out any one. See SI 596 in force since 15 Apr 15</w:t>
            </w:r>
          </w:p>
        </w:tc>
        <w:tc>
          <w:tcPr>
            <w:tcW w:w="1842" w:type="dxa"/>
          </w:tcPr>
          <w:p w:rsidR="008E6F95" w:rsidRPr="007C3490" w:rsidRDefault="008E6F95" w:rsidP="00BA7187">
            <w:r>
              <w:t>1</w:t>
            </w:r>
          </w:p>
        </w:tc>
        <w:tc>
          <w:tcPr>
            <w:tcW w:w="3464" w:type="dxa"/>
            <w:vMerge/>
            <w:shd w:val="clear" w:color="auto" w:fill="F2F2F2" w:themeFill="background1" w:themeFillShade="F2"/>
          </w:tcPr>
          <w:p w:rsidR="008E6F95" w:rsidRPr="007C3490" w:rsidRDefault="008E6F95" w:rsidP="00BA7187"/>
        </w:tc>
      </w:tr>
      <w:tr w:rsidR="008E6F95" w:rsidRPr="007C3490" w:rsidTr="00141059">
        <w:trPr>
          <w:trHeight w:val="608"/>
        </w:trPr>
        <w:tc>
          <w:tcPr>
            <w:tcW w:w="3936" w:type="dxa"/>
          </w:tcPr>
          <w:p w:rsidR="008E6F95" w:rsidRPr="007C3490" w:rsidRDefault="008E6F95" w:rsidP="001B2B8B">
            <w:pPr>
              <w:pStyle w:val="ListParagraph"/>
              <w:numPr>
                <w:ilvl w:val="0"/>
                <w:numId w:val="27"/>
              </w:numPr>
            </w:pPr>
            <w:r w:rsidRPr="007C3490">
              <w:t>Appraisal identifies appropriately and examples are fairly all-encompassing</w:t>
            </w:r>
          </w:p>
        </w:tc>
        <w:tc>
          <w:tcPr>
            <w:tcW w:w="1842" w:type="dxa"/>
          </w:tcPr>
          <w:p w:rsidR="008E6F95" w:rsidRPr="007C3490" w:rsidRDefault="008E6F95" w:rsidP="00BA7187">
            <w:r>
              <w:t>1</w:t>
            </w:r>
          </w:p>
        </w:tc>
        <w:tc>
          <w:tcPr>
            <w:tcW w:w="3464" w:type="dxa"/>
            <w:vMerge/>
            <w:shd w:val="clear" w:color="auto" w:fill="F2F2F2" w:themeFill="background1" w:themeFillShade="F2"/>
          </w:tcPr>
          <w:p w:rsidR="008E6F95" w:rsidRPr="007C3490" w:rsidRDefault="008E6F95" w:rsidP="00BA7187"/>
        </w:tc>
      </w:tr>
      <w:tr w:rsidR="008E6F95" w:rsidRPr="007C3490" w:rsidTr="00141059">
        <w:trPr>
          <w:trHeight w:val="608"/>
        </w:trPr>
        <w:tc>
          <w:tcPr>
            <w:tcW w:w="3936" w:type="dxa"/>
          </w:tcPr>
          <w:p w:rsidR="008E6F95" w:rsidRPr="007C3490" w:rsidRDefault="008E6F95" w:rsidP="001B2B8B">
            <w:pPr>
              <w:pStyle w:val="ListParagraph"/>
              <w:numPr>
                <w:ilvl w:val="0"/>
                <w:numId w:val="27"/>
              </w:numPr>
            </w:pPr>
            <w:r w:rsidRPr="007C3490">
              <w:t>Rural feel of Dragon Lane and importance of trees within Park Town</w:t>
            </w:r>
          </w:p>
        </w:tc>
        <w:tc>
          <w:tcPr>
            <w:tcW w:w="1842" w:type="dxa"/>
          </w:tcPr>
          <w:p w:rsidR="008E6F95" w:rsidRPr="007C3490" w:rsidRDefault="008E6F95" w:rsidP="00B815FF">
            <w:r>
              <w:t>3 (OPT)</w:t>
            </w:r>
          </w:p>
          <w:p w:rsidR="008E6F95" w:rsidRPr="007C3490" w:rsidRDefault="008E6F95" w:rsidP="00BA7187"/>
        </w:tc>
        <w:tc>
          <w:tcPr>
            <w:tcW w:w="3464" w:type="dxa"/>
            <w:vMerge/>
            <w:shd w:val="clear" w:color="auto" w:fill="F2F2F2" w:themeFill="background1" w:themeFillShade="F2"/>
          </w:tcPr>
          <w:p w:rsidR="008E6F95" w:rsidRPr="007C3490" w:rsidRDefault="008E6F95" w:rsidP="00BA7187"/>
        </w:tc>
      </w:tr>
      <w:tr w:rsidR="008E6F95" w:rsidRPr="007C3490" w:rsidTr="00141059">
        <w:trPr>
          <w:trHeight w:val="608"/>
        </w:trPr>
        <w:tc>
          <w:tcPr>
            <w:tcW w:w="3936" w:type="dxa"/>
          </w:tcPr>
          <w:p w:rsidR="008E6F95" w:rsidRPr="007C3490" w:rsidRDefault="008E6F95" w:rsidP="001B2B8B">
            <w:pPr>
              <w:pStyle w:val="ListParagraph"/>
              <w:numPr>
                <w:ilvl w:val="0"/>
                <w:numId w:val="27"/>
              </w:numPr>
            </w:pPr>
            <w:r w:rsidRPr="007C3490">
              <w:t>A leading question designed to reinforce the negatives</w:t>
            </w:r>
          </w:p>
        </w:tc>
        <w:tc>
          <w:tcPr>
            <w:tcW w:w="1842" w:type="dxa"/>
          </w:tcPr>
          <w:p w:rsidR="008E6F95" w:rsidRPr="007C3490" w:rsidRDefault="008E6F95" w:rsidP="00B815FF">
            <w:r>
              <w:t>2 (</w:t>
            </w:r>
            <w:r w:rsidRPr="007C3490">
              <w:t>University</w:t>
            </w:r>
            <w:r>
              <w:t xml:space="preserve">, </w:t>
            </w:r>
            <w:r w:rsidRPr="007C3490">
              <w:t>St Hugh’s</w:t>
            </w:r>
            <w:r>
              <w:t>)</w:t>
            </w:r>
          </w:p>
          <w:p w:rsidR="008E6F95" w:rsidRPr="007C3490" w:rsidRDefault="008E6F95" w:rsidP="00BA7187"/>
        </w:tc>
        <w:tc>
          <w:tcPr>
            <w:tcW w:w="3464" w:type="dxa"/>
            <w:vMerge/>
            <w:shd w:val="clear" w:color="auto" w:fill="F2F2F2" w:themeFill="background1" w:themeFillShade="F2"/>
          </w:tcPr>
          <w:p w:rsidR="008E6F95" w:rsidRPr="007C3490" w:rsidRDefault="008E6F95" w:rsidP="00BA7187"/>
        </w:tc>
      </w:tr>
      <w:tr w:rsidR="008E6F95" w:rsidRPr="007C3490" w:rsidTr="00141059">
        <w:trPr>
          <w:trHeight w:val="608"/>
        </w:trPr>
        <w:tc>
          <w:tcPr>
            <w:tcW w:w="3936" w:type="dxa"/>
          </w:tcPr>
          <w:p w:rsidR="008E6F95" w:rsidRPr="007C3490" w:rsidRDefault="008E6F95" w:rsidP="001B2B8B">
            <w:pPr>
              <w:pStyle w:val="ListParagraph"/>
              <w:numPr>
                <w:ilvl w:val="0"/>
                <w:numId w:val="27"/>
              </w:numPr>
            </w:pPr>
            <w:r w:rsidRPr="007C3490">
              <w:t>Treatment by university of former residential housing</w:t>
            </w:r>
          </w:p>
        </w:tc>
        <w:tc>
          <w:tcPr>
            <w:tcW w:w="1842" w:type="dxa"/>
          </w:tcPr>
          <w:p w:rsidR="008E6F95" w:rsidRDefault="008E6F95" w:rsidP="00B815FF">
            <w:r>
              <w:t>1 (</w:t>
            </w:r>
            <w:r w:rsidRPr="007C3490">
              <w:t>OAHS</w:t>
            </w:r>
            <w:r>
              <w:t>)</w:t>
            </w:r>
          </w:p>
          <w:p w:rsidR="008E6F95" w:rsidRPr="007C3490" w:rsidRDefault="008E6F95" w:rsidP="00BA7187"/>
        </w:tc>
        <w:tc>
          <w:tcPr>
            <w:tcW w:w="3464" w:type="dxa"/>
            <w:vMerge/>
            <w:shd w:val="clear" w:color="auto" w:fill="F2F2F2" w:themeFill="background1" w:themeFillShade="F2"/>
          </w:tcPr>
          <w:p w:rsidR="008E6F95" w:rsidRPr="007C3490" w:rsidRDefault="008E6F95" w:rsidP="00BA7187"/>
        </w:tc>
      </w:tr>
      <w:tr w:rsidR="008E6F95" w:rsidRPr="007C3490" w:rsidTr="00141059">
        <w:trPr>
          <w:trHeight w:val="608"/>
        </w:trPr>
        <w:tc>
          <w:tcPr>
            <w:tcW w:w="3936" w:type="dxa"/>
          </w:tcPr>
          <w:p w:rsidR="008E6F95" w:rsidRPr="007C3490" w:rsidRDefault="008E6F95" w:rsidP="001B2B8B">
            <w:pPr>
              <w:pStyle w:val="ListParagraph"/>
              <w:numPr>
                <w:ilvl w:val="0"/>
                <w:numId w:val="27"/>
              </w:numPr>
            </w:pPr>
            <w:r>
              <w:t>Inappropriate mortars</w:t>
            </w:r>
          </w:p>
        </w:tc>
        <w:tc>
          <w:tcPr>
            <w:tcW w:w="1842" w:type="dxa"/>
          </w:tcPr>
          <w:p w:rsidR="008E6F95" w:rsidRPr="007C3490" w:rsidRDefault="008E6F95" w:rsidP="00BA7187">
            <w:r>
              <w:t>1</w:t>
            </w:r>
          </w:p>
        </w:tc>
        <w:tc>
          <w:tcPr>
            <w:tcW w:w="3464" w:type="dxa"/>
            <w:vMerge/>
            <w:shd w:val="clear" w:color="auto" w:fill="F2F2F2" w:themeFill="background1" w:themeFillShade="F2"/>
          </w:tcPr>
          <w:p w:rsidR="008E6F95" w:rsidRPr="007C3490" w:rsidRDefault="008E6F95" w:rsidP="00BA7187"/>
        </w:tc>
      </w:tr>
      <w:tr w:rsidR="008E6F95" w:rsidRPr="007C3490" w:rsidTr="00141059">
        <w:trPr>
          <w:trHeight w:val="608"/>
        </w:trPr>
        <w:tc>
          <w:tcPr>
            <w:tcW w:w="3936" w:type="dxa"/>
          </w:tcPr>
          <w:p w:rsidR="008E6F95" w:rsidRPr="00795A23" w:rsidRDefault="008E6F95" w:rsidP="00BA7187">
            <w:pPr>
              <w:rPr>
                <w:b/>
              </w:rPr>
            </w:pPr>
            <w:r w:rsidRPr="00795A23">
              <w:rPr>
                <w:b/>
              </w:rPr>
              <w:t>Examples of inappropriate development</w:t>
            </w:r>
          </w:p>
          <w:p w:rsidR="008E6F95" w:rsidRPr="007C3490" w:rsidRDefault="008E6F95" w:rsidP="001B2B8B">
            <w:pPr>
              <w:pStyle w:val="ListParagraph"/>
              <w:numPr>
                <w:ilvl w:val="0"/>
                <w:numId w:val="17"/>
              </w:numPr>
            </w:pPr>
            <w:r w:rsidRPr="007C3490">
              <w:t>Former YWCA, Jesus College flats, apartment complexes, proposed redevelopment of Aristotle House</w:t>
            </w:r>
          </w:p>
          <w:p w:rsidR="008E6F95" w:rsidRPr="007C3490" w:rsidRDefault="008E6F95" w:rsidP="001B2B8B">
            <w:pPr>
              <w:pStyle w:val="ListParagraph"/>
              <w:numPr>
                <w:ilvl w:val="0"/>
                <w:numId w:val="17"/>
              </w:numPr>
            </w:pPr>
            <w:r w:rsidRPr="007C3490">
              <w:t>New development overlooking Port Meadow</w:t>
            </w:r>
          </w:p>
          <w:p w:rsidR="008E6F95" w:rsidRPr="007C3490" w:rsidRDefault="008E6F95" w:rsidP="00774B85">
            <w:pPr>
              <w:pStyle w:val="ListParagraph"/>
              <w:numPr>
                <w:ilvl w:val="0"/>
                <w:numId w:val="17"/>
              </w:numPr>
            </w:pPr>
            <w:r w:rsidRPr="007C3490">
              <w:t>Blocks of retirement flats</w:t>
            </w:r>
          </w:p>
        </w:tc>
        <w:tc>
          <w:tcPr>
            <w:tcW w:w="1842" w:type="dxa"/>
          </w:tcPr>
          <w:p w:rsidR="008E6F95" w:rsidRPr="007C3490" w:rsidRDefault="008E6F95" w:rsidP="00BA7187"/>
          <w:p w:rsidR="008E6F95" w:rsidRPr="007C3490" w:rsidRDefault="008E6F95" w:rsidP="00BA7187">
            <w:r>
              <w:t>1</w:t>
            </w:r>
          </w:p>
          <w:p w:rsidR="008E6F95" w:rsidRDefault="008E6F95" w:rsidP="00B815FF"/>
          <w:p w:rsidR="008E6F95" w:rsidRDefault="008E6F95" w:rsidP="00B815FF"/>
          <w:p w:rsidR="008E6F95" w:rsidRDefault="008E6F95" w:rsidP="00B815FF">
            <w:r>
              <w:t>1</w:t>
            </w:r>
          </w:p>
          <w:p w:rsidR="008E6F95" w:rsidRDefault="008E6F95" w:rsidP="00B815FF"/>
          <w:p w:rsidR="008E6F95" w:rsidRDefault="008E6F95" w:rsidP="00B815FF">
            <w:r>
              <w:t>1</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117B84" w:rsidRDefault="008E6F95" w:rsidP="00BA7187">
            <w:pPr>
              <w:rPr>
                <w:b/>
              </w:rPr>
            </w:pPr>
            <w:r w:rsidRPr="00117B84">
              <w:rPr>
                <w:b/>
              </w:rPr>
              <w:t>Boundary treatments</w:t>
            </w:r>
          </w:p>
          <w:p w:rsidR="008E6F95" w:rsidRPr="007C3490" w:rsidRDefault="008E6F95" w:rsidP="001B2B8B">
            <w:pPr>
              <w:pStyle w:val="ListParagraph"/>
              <w:numPr>
                <w:ilvl w:val="0"/>
                <w:numId w:val="21"/>
              </w:numPr>
            </w:pPr>
            <w:r w:rsidRPr="007C3490">
              <w:t>High walls</w:t>
            </w:r>
          </w:p>
          <w:p w:rsidR="008E6F95" w:rsidRPr="007C3490" w:rsidRDefault="008E6F95" w:rsidP="001B2B8B">
            <w:pPr>
              <w:pStyle w:val="ListParagraph"/>
              <w:numPr>
                <w:ilvl w:val="0"/>
                <w:numId w:val="21"/>
              </w:numPr>
            </w:pPr>
            <w:r w:rsidRPr="007C3490">
              <w:t>Beef up section on railings and ensure not applied where not previously used as in the Arts and Crafts streets</w:t>
            </w:r>
          </w:p>
          <w:p w:rsidR="008E6F95" w:rsidRPr="007C3490" w:rsidRDefault="008E6F95" w:rsidP="001B2B8B">
            <w:pPr>
              <w:pStyle w:val="ListParagraph"/>
              <w:numPr>
                <w:ilvl w:val="0"/>
                <w:numId w:val="17"/>
              </w:numPr>
            </w:pPr>
            <w:r w:rsidRPr="007C3490">
              <w:t>Muddled</w:t>
            </w:r>
          </w:p>
        </w:tc>
        <w:tc>
          <w:tcPr>
            <w:tcW w:w="1842" w:type="dxa"/>
          </w:tcPr>
          <w:p w:rsidR="008E6F95" w:rsidRPr="007C3490" w:rsidRDefault="008E6F95" w:rsidP="00BA7187"/>
          <w:p w:rsidR="008E6F95" w:rsidRPr="007C3490" w:rsidRDefault="008E6F95" w:rsidP="00B815FF">
            <w:r>
              <w:t>3 (NMRA)</w:t>
            </w:r>
          </w:p>
          <w:p w:rsidR="008E6F95" w:rsidRDefault="008E6F95" w:rsidP="00BA7187">
            <w:r>
              <w:t>5 (</w:t>
            </w:r>
            <w:r w:rsidRPr="007C3490">
              <w:t>LRNA</w:t>
            </w:r>
            <w:r>
              <w:t>, OPT)</w:t>
            </w:r>
          </w:p>
          <w:p w:rsidR="008E6F95" w:rsidRDefault="008E6F95" w:rsidP="00BA7187"/>
          <w:p w:rsidR="008E6F95" w:rsidRDefault="008E6F95" w:rsidP="00BA7187"/>
          <w:p w:rsidR="008E6F95" w:rsidRDefault="008E6F95" w:rsidP="00B815FF"/>
          <w:p w:rsidR="008E6F95" w:rsidRPr="007C3490" w:rsidRDefault="008E6F95" w:rsidP="00B815FF">
            <w:r>
              <w:t>1 (</w:t>
            </w:r>
            <w:r w:rsidRPr="007C3490">
              <w:t>Kellogg</w:t>
            </w:r>
            <w:r>
              <w:t>)</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117B84" w:rsidRDefault="008E6F95" w:rsidP="00BA7187">
            <w:pPr>
              <w:rPr>
                <w:b/>
              </w:rPr>
            </w:pPr>
            <w:r w:rsidRPr="00117B84">
              <w:rPr>
                <w:b/>
              </w:rPr>
              <w:t>Front gardens</w:t>
            </w:r>
          </w:p>
          <w:p w:rsidR="008E6F95" w:rsidRPr="007C3490" w:rsidRDefault="008E6F95" w:rsidP="001B2B8B">
            <w:pPr>
              <w:pStyle w:val="ListParagraph"/>
              <w:numPr>
                <w:ilvl w:val="0"/>
                <w:numId w:val="24"/>
              </w:numPr>
            </w:pPr>
            <w:r w:rsidRPr="007C3490">
              <w:t>Greater clarity on gardens, garden buildings needed generally</w:t>
            </w:r>
          </w:p>
          <w:p w:rsidR="008E6F95" w:rsidRPr="007C3490" w:rsidRDefault="008E6F95" w:rsidP="001B2B8B">
            <w:pPr>
              <w:pStyle w:val="ListParagraph"/>
              <w:numPr>
                <w:ilvl w:val="0"/>
                <w:numId w:val="20"/>
              </w:numPr>
              <w:ind w:left="360"/>
            </w:pPr>
            <w:r w:rsidRPr="007C3490">
              <w:t>Hard standing and/or car parking</w:t>
            </w:r>
          </w:p>
          <w:p w:rsidR="008E6F95" w:rsidRPr="007C3490" w:rsidRDefault="008E6F95" w:rsidP="001B2B8B">
            <w:pPr>
              <w:pStyle w:val="ListParagraph"/>
              <w:numPr>
                <w:ilvl w:val="0"/>
                <w:numId w:val="20"/>
              </w:numPr>
              <w:ind w:left="360"/>
            </w:pPr>
            <w:r w:rsidRPr="007C3490">
              <w:t>Sheds and storage facilities</w:t>
            </w:r>
          </w:p>
          <w:p w:rsidR="008E6F95" w:rsidRDefault="008E6F95" w:rsidP="001B2B8B">
            <w:pPr>
              <w:pStyle w:val="ListParagraph"/>
              <w:numPr>
                <w:ilvl w:val="0"/>
                <w:numId w:val="20"/>
              </w:numPr>
              <w:ind w:left="360" w:hanging="333"/>
            </w:pPr>
            <w:r w:rsidRPr="007C3490">
              <w:t>Automatic gates militating against character</w:t>
            </w:r>
          </w:p>
          <w:p w:rsidR="008E6F95" w:rsidRPr="007C3490" w:rsidRDefault="008E6F95" w:rsidP="001B2B8B">
            <w:pPr>
              <w:pStyle w:val="ListParagraph"/>
              <w:numPr>
                <w:ilvl w:val="0"/>
                <w:numId w:val="21"/>
              </w:numPr>
            </w:pPr>
            <w:r>
              <w:t>Do not conflate tarmacadam and gravel as latter linked to sustainable drainage and thinness of the topsoil layer</w:t>
            </w:r>
          </w:p>
        </w:tc>
        <w:tc>
          <w:tcPr>
            <w:tcW w:w="1842" w:type="dxa"/>
          </w:tcPr>
          <w:p w:rsidR="008E6F95" w:rsidRPr="007C3490" w:rsidRDefault="008E6F95" w:rsidP="00BA7187"/>
          <w:p w:rsidR="008E6F95" w:rsidRPr="007C3490" w:rsidRDefault="008E6F95" w:rsidP="00B815FF">
            <w:r>
              <w:t>1 (O</w:t>
            </w:r>
            <w:r w:rsidRPr="007C3490">
              <w:t>PT</w:t>
            </w:r>
            <w:r>
              <w:t>)</w:t>
            </w:r>
          </w:p>
          <w:p w:rsidR="008E6F95" w:rsidRPr="007C3490" w:rsidRDefault="008E6F95" w:rsidP="00BA7187"/>
          <w:p w:rsidR="008E6F95" w:rsidRPr="007C3490" w:rsidRDefault="008E6F95" w:rsidP="00B815FF">
            <w:r>
              <w:t>6 (</w:t>
            </w:r>
            <w:r w:rsidRPr="007C3490">
              <w:t>LRNA</w:t>
            </w:r>
            <w:r>
              <w:t xml:space="preserve">, </w:t>
            </w:r>
            <w:r w:rsidRPr="007C3490">
              <w:t>OAHS</w:t>
            </w:r>
            <w:r>
              <w:t>)</w:t>
            </w:r>
          </w:p>
          <w:p w:rsidR="008E6F95" w:rsidRDefault="008E6F95" w:rsidP="001A5AAD">
            <w:r>
              <w:t>5 (NMRA)</w:t>
            </w:r>
          </w:p>
          <w:p w:rsidR="008E6F95" w:rsidRDefault="008E6F95" w:rsidP="00BA7187">
            <w:r>
              <w:t>3</w:t>
            </w:r>
          </w:p>
          <w:p w:rsidR="008E6F95" w:rsidRDefault="008E6F95" w:rsidP="00BA7187"/>
          <w:p w:rsidR="008E6F95" w:rsidRPr="007C3490" w:rsidRDefault="008E6F95" w:rsidP="00BA7187">
            <w:r>
              <w:t>1</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7C3490" w:rsidRDefault="008E6F95" w:rsidP="001A5AAD">
            <w:r w:rsidRPr="007C3490">
              <w:t>Replacement windows and doors</w:t>
            </w:r>
          </w:p>
        </w:tc>
        <w:tc>
          <w:tcPr>
            <w:tcW w:w="1842" w:type="dxa"/>
          </w:tcPr>
          <w:p w:rsidR="008E6F95" w:rsidRPr="007C3490" w:rsidRDefault="008E6F95" w:rsidP="001A5AAD">
            <w:r>
              <w:t>4 (</w:t>
            </w:r>
            <w:r w:rsidRPr="007C3490">
              <w:t>LRNA</w:t>
            </w:r>
            <w:r>
              <w:t>,</w:t>
            </w:r>
            <w:r w:rsidRPr="007C3490">
              <w:t>OAHS</w:t>
            </w:r>
            <w:r>
              <w:t>)</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7C3490" w:rsidRDefault="008E6F95" w:rsidP="00BA7187">
            <w:r w:rsidRPr="007C3490">
              <w:t>Solar panels</w:t>
            </w:r>
          </w:p>
        </w:tc>
        <w:tc>
          <w:tcPr>
            <w:tcW w:w="1842" w:type="dxa"/>
          </w:tcPr>
          <w:p w:rsidR="008E6F95" w:rsidRPr="007C3490" w:rsidRDefault="008E6F95" w:rsidP="001A5AAD">
            <w:r>
              <w:t>5 (</w:t>
            </w:r>
            <w:r w:rsidRPr="007C3490">
              <w:t>LRNA</w:t>
            </w:r>
            <w:r>
              <w:t xml:space="preserve">, </w:t>
            </w:r>
            <w:r w:rsidRPr="007C3490">
              <w:t>OAHS</w:t>
            </w:r>
            <w:r>
              <w:t>)</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7C3490" w:rsidRDefault="008E6F95" w:rsidP="00BA7187">
            <w:r w:rsidRPr="007C3490">
              <w:t>Sky lights</w:t>
            </w:r>
            <w:r>
              <w:t xml:space="preserve">/conservation </w:t>
            </w:r>
            <w:proofErr w:type="spellStart"/>
            <w:r>
              <w:t>rooflights</w:t>
            </w:r>
            <w:proofErr w:type="spellEnd"/>
          </w:p>
        </w:tc>
        <w:tc>
          <w:tcPr>
            <w:tcW w:w="1842" w:type="dxa"/>
          </w:tcPr>
          <w:p w:rsidR="008E6F95" w:rsidRPr="007C3490" w:rsidRDefault="008E6F95" w:rsidP="001A5AAD">
            <w:r>
              <w:t>5 (</w:t>
            </w:r>
            <w:r w:rsidRPr="007C3490">
              <w:t>OAHS</w:t>
            </w:r>
            <w:r>
              <w:t>)</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7C3490" w:rsidRDefault="008E6F95" w:rsidP="00BA7187">
            <w:r w:rsidRPr="007C3490">
              <w:t>Painting stone and brickwork</w:t>
            </w:r>
          </w:p>
        </w:tc>
        <w:tc>
          <w:tcPr>
            <w:tcW w:w="1842" w:type="dxa"/>
          </w:tcPr>
          <w:p w:rsidR="008E6F95" w:rsidRPr="007C3490" w:rsidRDefault="008E6F95" w:rsidP="00BA7187">
            <w:r>
              <w:t>2</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7C3490" w:rsidRDefault="008E6F95" w:rsidP="00BA7187">
            <w:r w:rsidRPr="007C3490">
              <w:t>Excessive cleaning</w:t>
            </w:r>
          </w:p>
        </w:tc>
        <w:tc>
          <w:tcPr>
            <w:tcW w:w="1842" w:type="dxa"/>
          </w:tcPr>
          <w:p w:rsidR="008E6F95" w:rsidRPr="007C3490" w:rsidRDefault="008E6F95" w:rsidP="00BA7187"/>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7C3490" w:rsidRDefault="008E6F95" w:rsidP="00BA7187">
            <w:r w:rsidRPr="007C3490">
              <w:t>Excessive lighting</w:t>
            </w:r>
          </w:p>
          <w:p w:rsidR="008E6F95" w:rsidRDefault="008E6F95" w:rsidP="001B2B8B">
            <w:pPr>
              <w:pStyle w:val="ListParagraph"/>
              <w:numPr>
                <w:ilvl w:val="0"/>
                <w:numId w:val="20"/>
              </w:numPr>
              <w:ind w:left="310" w:hanging="310"/>
            </w:pPr>
            <w:r w:rsidRPr="007C3490">
              <w:t>Generally</w:t>
            </w:r>
          </w:p>
          <w:p w:rsidR="008E6F95" w:rsidRPr="007C3490" w:rsidRDefault="008E6F95" w:rsidP="001B2B8B">
            <w:pPr>
              <w:pStyle w:val="ListParagraph"/>
              <w:numPr>
                <w:ilvl w:val="0"/>
                <w:numId w:val="20"/>
              </w:numPr>
              <w:ind w:left="310" w:hanging="310"/>
            </w:pPr>
            <w:r w:rsidRPr="007C3490">
              <w:t>Institutional</w:t>
            </w:r>
          </w:p>
        </w:tc>
        <w:tc>
          <w:tcPr>
            <w:tcW w:w="1842" w:type="dxa"/>
          </w:tcPr>
          <w:p w:rsidR="008E6F95" w:rsidRDefault="008E6F95" w:rsidP="00BA7187"/>
          <w:p w:rsidR="008E6F95" w:rsidRDefault="008E6F95" w:rsidP="00BA7187">
            <w:r>
              <w:t>2</w:t>
            </w:r>
          </w:p>
          <w:p w:rsidR="008E6F95" w:rsidRPr="007C3490" w:rsidRDefault="008E6F95" w:rsidP="00BA7187">
            <w:r>
              <w:t>2 (NMRA)</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117B84" w:rsidRDefault="008E6F95" w:rsidP="00BA7187">
            <w:pPr>
              <w:rPr>
                <w:b/>
              </w:rPr>
            </w:pPr>
            <w:r w:rsidRPr="00117B84">
              <w:rPr>
                <w:b/>
              </w:rPr>
              <w:t>Other types of development:</w:t>
            </w:r>
          </w:p>
          <w:p w:rsidR="008E6F95" w:rsidRPr="007C3490" w:rsidRDefault="008E6F95" w:rsidP="001B2B8B">
            <w:pPr>
              <w:pStyle w:val="ListParagraph"/>
              <w:numPr>
                <w:ilvl w:val="0"/>
                <w:numId w:val="19"/>
              </w:numPr>
              <w:ind w:left="310" w:hanging="310"/>
            </w:pPr>
            <w:r w:rsidRPr="007C3490">
              <w:t>Aerials and satellite dishes</w:t>
            </w:r>
          </w:p>
          <w:p w:rsidR="008E6F95" w:rsidRPr="007C3490" w:rsidRDefault="008E6F95" w:rsidP="001B2B8B">
            <w:pPr>
              <w:pStyle w:val="ListParagraph"/>
              <w:numPr>
                <w:ilvl w:val="0"/>
                <w:numId w:val="19"/>
              </w:numPr>
              <w:ind w:left="310" w:hanging="310"/>
            </w:pPr>
            <w:r w:rsidRPr="007C3490">
              <w:t xml:space="preserve">Creation of basements, or so-called </w:t>
            </w:r>
            <w:r>
              <w:t>“</w:t>
            </w:r>
            <w:r w:rsidRPr="007C3490">
              <w:t>iceberg homes</w:t>
            </w:r>
            <w:r>
              <w:t xml:space="preserve">” (see </w:t>
            </w:r>
            <w:r w:rsidRPr="00795A23">
              <w:rPr>
                <w:i/>
              </w:rPr>
              <w:t>The Telegraph</w:t>
            </w:r>
            <w:r>
              <w:t xml:space="preserve"> 28 June 2017)</w:t>
            </w:r>
          </w:p>
          <w:p w:rsidR="008E6F95" w:rsidRPr="007C3490" w:rsidRDefault="008E6F95" w:rsidP="001B2B8B">
            <w:pPr>
              <w:pStyle w:val="ListParagraph"/>
              <w:numPr>
                <w:ilvl w:val="0"/>
                <w:numId w:val="19"/>
              </w:numPr>
              <w:ind w:left="310" w:hanging="310"/>
            </w:pPr>
            <w:r w:rsidRPr="007C3490">
              <w:t>Dropping of litter</w:t>
            </w:r>
          </w:p>
          <w:p w:rsidR="008E6F95" w:rsidRPr="007C3490" w:rsidRDefault="008E6F95" w:rsidP="001B2B8B">
            <w:pPr>
              <w:pStyle w:val="ListParagraph"/>
              <w:numPr>
                <w:ilvl w:val="0"/>
                <w:numId w:val="19"/>
              </w:numPr>
              <w:ind w:left="310" w:hanging="310"/>
            </w:pPr>
            <w:r w:rsidRPr="007C3490">
              <w:t>Conservatories</w:t>
            </w:r>
          </w:p>
          <w:p w:rsidR="008E6F95" w:rsidRPr="007C3490" w:rsidRDefault="008E6F95" w:rsidP="001B2B8B">
            <w:pPr>
              <w:pStyle w:val="ListParagraph"/>
              <w:numPr>
                <w:ilvl w:val="0"/>
                <w:numId w:val="19"/>
              </w:numPr>
              <w:ind w:left="310" w:hanging="310"/>
            </w:pPr>
            <w:r w:rsidRPr="007C3490">
              <w:t>Garages</w:t>
            </w:r>
          </w:p>
          <w:p w:rsidR="008E6F95" w:rsidRPr="007C3490" w:rsidRDefault="008E6F95" w:rsidP="001B2B8B">
            <w:pPr>
              <w:pStyle w:val="ListParagraph"/>
              <w:numPr>
                <w:ilvl w:val="0"/>
                <w:numId w:val="20"/>
              </w:numPr>
              <w:ind w:left="310" w:hanging="310"/>
            </w:pPr>
            <w:r w:rsidRPr="007C3490">
              <w:t>Rear boundary walls</w:t>
            </w:r>
          </w:p>
        </w:tc>
        <w:tc>
          <w:tcPr>
            <w:tcW w:w="1842" w:type="dxa"/>
          </w:tcPr>
          <w:p w:rsidR="008E6F95" w:rsidRPr="007C3490" w:rsidRDefault="008E6F95" w:rsidP="00BA7187"/>
          <w:p w:rsidR="008E6F95" w:rsidRDefault="008E6F95" w:rsidP="001A5AAD">
            <w:r>
              <w:t>2</w:t>
            </w:r>
          </w:p>
          <w:p w:rsidR="008E6F95" w:rsidRDefault="008E6F95" w:rsidP="001A5AAD">
            <w:r>
              <w:t>3 (</w:t>
            </w:r>
            <w:r w:rsidRPr="007C3490">
              <w:t>OAHS</w:t>
            </w:r>
            <w:r>
              <w:t xml:space="preserve">) </w:t>
            </w:r>
          </w:p>
          <w:p w:rsidR="008E6F95" w:rsidRDefault="008E6F95" w:rsidP="001A5AAD"/>
          <w:p w:rsidR="008E6F95" w:rsidRDefault="008E6F95" w:rsidP="001A5AAD"/>
          <w:p w:rsidR="008E6F95" w:rsidRPr="007C3490" w:rsidRDefault="008E6F95" w:rsidP="001A5AAD">
            <w:r>
              <w:t>1</w:t>
            </w:r>
          </w:p>
          <w:p w:rsidR="008E6F95" w:rsidRDefault="008E6F95" w:rsidP="001A5AAD">
            <w:r>
              <w:t>2 (OAHS)</w:t>
            </w:r>
          </w:p>
          <w:p w:rsidR="008E6F95" w:rsidRPr="007C3490" w:rsidRDefault="008E6F95" w:rsidP="001A5AAD">
            <w:r>
              <w:t>1</w:t>
            </w:r>
          </w:p>
          <w:p w:rsidR="008E6F95" w:rsidRPr="007C3490" w:rsidRDefault="008E6F95" w:rsidP="001A5AAD">
            <w:r>
              <w:t>1 (</w:t>
            </w:r>
            <w:r w:rsidRPr="007C3490">
              <w:t>OAHS</w:t>
            </w:r>
            <w:r>
              <w:t>)</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7C3490" w:rsidRDefault="008E6F95" w:rsidP="001B2B8B">
            <w:pPr>
              <w:pStyle w:val="ListParagraph"/>
              <w:numPr>
                <w:ilvl w:val="0"/>
                <w:numId w:val="19"/>
              </w:numPr>
              <w:ind w:left="310" w:hanging="310"/>
            </w:pPr>
            <w:r w:rsidRPr="007C3490">
              <w:t>Wrong types of development put forward</w:t>
            </w:r>
          </w:p>
        </w:tc>
        <w:tc>
          <w:tcPr>
            <w:tcW w:w="1842" w:type="dxa"/>
          </w:tcPr>
          <w:p w:rsidR="008E6F95" w:rsidRPr="007C3490" w:rsidRDefault="008E6F95" w:rsidP="001A5AAD">
            <w:r>
              <w:t>1 (LMH)</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Pr="00117B84" w:rsidRDefault="008E6F95" w:rsidP="00BA7187">
            <w:pPr>
              <w:rPr>
                <w:b/>
              </w:rPr>
            </w:pPr>
            <w:r w:rsidRPr="00117B84">
              <w:rPr>
                <w:b/>
              </w:rPr>
              <w:t xml:space="preserve">Development: </w:t>
            </w:r>
            <w:proofErr w:type="spellStart"/>
            <w:r w:rsidRPr="00117B84">
              <w:rPr>
                <w:b/>
              </w:rPr>
              <w:t>backland</w:t>
            </w:r>
            <w:proofErr w:type="spellEnd"/>
            <w:r w:rsidRPr="00117B84">
              <w:rPr>
                <w:b/>
              </w:rPr>
              <w:t>, back garden, extensions on backs or sides</w:t>
            </w:r>
          </w:p>
          <w:p w:rsidR="008E6F95" w:rsidRPr="007C3490" w:rsidRDefault="008E6F95" w:rsidP="001B2B8B">
            <w:pPr>
              <w:pStyle w:val="ListParagraph"/>
              <w:numPr>
                <w:ilvl w:val="0"/>
                <w:numId w:val="22"/>
              </w:numPr>
            </w:pPr>
            <w:r w:rsidRPr="007C3490">
              <w:t>General comments with recommendations</w:t>
            </w:r>
          </w:p>
          <w:p w:rsidR="008E6F95" w:rsidRPr="007C3490" w:rsidRDefault="008E6F95" w:rsidP="001B2B8B">
            <w:pPr>
              <w:pStyle w:val="ListParagraph"/>
              <w:numPr>
                <w:ilvl w:val="0"/>
                <w:numId w:val="22"/>
              </w:numPr>
            </w:pPr>
            <w:r w:rsidRPr="007C3490">
              <w:t xml:space="preserve">Make clear that if </w:t>
            </w:r>
            <w:proofErr w:type="spellStart"/>
            <w:r w:rsidRPr="007C3490">
              <w:t>backland</w:t>
            </w:r>
            <w:proofErr w:type="spellEnd"/>
            <w:r w:rsidRPr="007C3490">
              <w:t xml:space="preserve"> development is not harmful to the significance of the CA, it should be encouraged</w:t>
            </w:r>
          </w:p>
          <w:p w:rsidR="008E6F95" w:rsidRPr="007C3490" w:rsidRDefault="008E6F95" w:rsidP="001B2B8B">
            <w:pPr>
              <w:pStyle w:val="ListParagraph"/>
              <w:numPr>
                <w:ilvl w:val="0"/>
                <w:numId w:val="22"/>
              </w:numPr>
            </w:pPr>
            <w:r w:rsidRPr="007C3490">
              <w:t>Extensions in back gardens threaten Arcadian feel</w:t>
            </w:r>
          </w:p>
          <w:p w:rsidR="008E6F95" w:rsidRPr="007C3490" w:rsidRDefault="008E6F95" w:rsidP="001B2B8B">
            <w:pPr>
              <w:pStyle w:val="ListParagraph"/>
              <w:numPr>
                <w:ilvl w:val="0"/>
                <w:numId w:val="22"/>
              </w:numPr>
            </w:pPr>
            <w:r w:rsidRPr="007C3490">
              <w:t>Extensions: end of terrace and/or blocking gaps:</w:t>
            </w:r>
          </w:p>
          <w:p w:rsidR="008E6F95" w:rsidRPr="007C3490" w:rsidRDefault="008E6F95" w:rsidP="00BA7187">
            <w:pPr>
              <w:pStyle w:val="ListParagraph"/>
              <w:numPr>
                <w:ilvl w:val="0"/>
                <w:numId w:val="25"/>
              </w:numPr>
            </w:pPr>
            <w:r w:rsidRPr="007C3490">
              <w:t>P</w:t>
            </w:r>
            <w:r>
              <w:t>oints in Appraisal are well made</w:t>
            </w:r>
          </w:p>
          <w:p w:rsidR="008E6F95" w:rsidRPr="007C3490" w:rsidRDefault="008E6F95" w:rsidP="001B2B8B">
            <w:pPr>
              <w:pStyle w:val="ListParagraph"/>
              <w:numPr>
                <w:ilvl w:val="0"/>
                <w:numId w:val="25"/>
              </w:numPr>
            </w:pPr>
            <w:r w:rsidRPr="007C3490">
              <w:t>Point could be made more strongly</w:t>
            </w:r>
          </w:p>
          <w:p w:rsidR="008E6F95" w:rsidRPr="007C3490" w:rsidRDefault="008E6F95" w:rsidP="001B2B8B">
            <w:pPr>
              <w:pStyle w:val="ListParagraph"/>
              <w:numPr>
                <w:ilvl w:val="0"/>
                <w:numId w:val="28"/>
              </w:numPr>
            </w:pPr>
            <w:r w:rsidRPr="007C3490">
              <w:t>Side extensions vs. back garden developments</w:t>
            </w:r>
          </w:p>
        </w:tc>
        <w:tc>
          <w:tcPr>
            <w:tcW w:w="1842" w:type="dxa"/>
          </w:tcPr>
          <w:p w:rsidR="008E6F95" w:rsidRDefault="008E6F95" w:rsidP="00BA7187"/>
          <w:p w:rsidR="008E6F95" w:rsidRPr="007C3490" w:rsidRDefault="008E6F95" w:rsidP="00BA7187"/>
          <w:p w:rsidR="008E6F95" w:rsidRDefault="008E6F95" w:rsidP="001A5AAD">
            <w:r>
              <w:t>2 (</w:t>
            </w:r>
            <w:r w:rsidRPr="007C3490">
              <w:t>LRNA</w:t>
            </w:r>
            <w:r>
              <w:t>)</w:t>
            </w:r>
          </w:p>
          <w:p w:rsidR="008E6F95" w:rsidRPr="007C3490" w:rsidRDefault="008E6F95" w:rsidP="001A5AAD">
            <w:pPr>
              <w:ind w:left="360"/>
            </w:pPr>
          </w:p>
          <w:p w:rsidR="008E6F95" w:rsidRPr="007C3490" w:rsidRDefault="008E6F95" w:rsidP="001A5AAD">
            <w:r>
              <w:t>3 (H</w:t>
            </w:r>
            <w:r w:rsidRPr="007C3490">
              <w:t>ertford</w:t>
            </w:r>
            <w:r>
              <w:t xml:space="preserve">, </w:t>
            </w:r>
            <w:proofErr w:type="spellStart"/>
            <w:r w:rsidRPr="007C3490">
              <w:t>Wolfson</w:t>
            </w:r>
            <w:proofErr w:type="spellEnd"/>
            <w:r>
              <w:t>)</w:t>
            </w:r>
          </w:p>
          <w:p w:rsidR="008E6F95" w:rsidRPr="007C3490" w:rsidRDefault="008E6F95" w:rsidP="00BA7187"/>
          <w:p w:rsidR="008E6F95" w:rsidRPr="007C3490" w:rsidRDefault="008E6F95" w:rsidP="00BA7187"/>
          <w:p w:rsidR="008E6F95" w:rsidRDefault="008E6F95" w:rsidP="001A5AAD">
            <w:r>
              <w:t>8 (NMRA, LRNA)</w:t>
            </w:r>
          </w:p>
          <w:p w:rsidR="008E6F95" w:rsidRPr="007C3490" w:rsidRDefault="008E6F95" w:rsidP="00BA7187">
            <w:pPr>
              <w:pStyle w:val="ListParagraph"/>
              <w:ind w:left="284"/>
            </w:pPr>
          </w:p>
          <w:p w:rsidR="008E6F95" w:rsidRDefault="008E6F95" w:rsidP="001A5AAD"/>
          <w:p w:rsidR="008E6F95" w:rsidRDefault="008E6F95" w:rsidP="001A5AAD"/>
          <w:p w:rsidR="008E6F95" w:rsidRDefault="008E6F95" w:rsidP="001A5AAD">
            <w:r>
              <w:t>6</w:t>
            </w:r>
          </w:p>
          <w:p w:rsidR="008E6F95" w:rsidRPr="007C3490" w:rsidRDefault="008E6F95" w:rsidP="001A5AAD">
            <w:r>
              <w:t>1</w:t>
            </w:r>
            <w:r w:rsidRPr="007C3490">
              <w:t xml:space="preserve"> (NMRA)</w:t>
            </w:r>
          </w:p>
          <w:p w:rsidR="008E6F95" w:rsidRDefault="008E6F95" w:rsidP="00BA7187"/>
          <w:p w:rsidR="008E6F95" w:rsidRPr="007C3490" w:rsidRDefault="008E6F95" w:rsidP="00BA7187">
            <w:r>
              <w:t>1</w:t>
            </w:r>
          </w:p>
        </w:tc>
        <w:tc>
          <w:tcPr>
            <w:tcW w:w="3464" w:type="dxa"/>
            <w:vMerge/>
            <w:shd w:val="clear" w:color="auto" w:fill="F2F2F2" w:themeFill="background1" w:themeFillShade="F2"/>
          </w:tcPr>
          <w:p w:rsidR="008E6F95" w:rsidRPr="007C3490" w:rsidRDefault="008E6F95" w:rsidP="00BA7187"/>
        </w:tc>
      </w:tr>
      <w:tr w:rsidR="008E6F95" w:rsidRPr="007C3490" w:rsidTr="00141059">
        <w:tc>
          <w:tcPr>
            <w:tcW w:w="3936" w:type="dxa"/>
          </w:tcPr>
          <w:p w:rsidR="008E6F95" w:rsidRDefault="008E6F95" w:rsidP="008E6F95">
            <w:pPr>
              <w:rPr>
                <w:b/>
              </w:rPr>
            </w:pPr>
            <w:r w:rsidRPr="00117B84">
              <w:rPr>
                <w:b/>
              </w:rPr>
              <w:t>Institutionalisation</w:t>
            </w:r>
            <w:r>
              <w:rPr>
                <w:b/>
              </w:rPr>
              <w:t xml:space="preserve"> </w:t>
            </w:r>
          </w:p>
          <w:p w:rsidR="008E6F95" w:rsidRPr="007C3490" w:rsidRDefault="008E6F95" w:rsidP="008E6F95">
            <w:r w:rsidRPr="007C3490">
              <w:t>Institutional use pre-dates creation of the CA or has saved buildings otherwise under threat</w:t>
            </w:r>
          </w:p>
          <w:p w:rsidR="008E6F95" w:rsidRPr="007C3490" w:rsidRDefault="008E6F95" w:rsidP="001B2B8B">
            <w:pPr>
              <w:pStyle w:val="ListParagraph"/>
              <w:numPr>
                <w:ilvl w:val="0"/>
                <w:numId w:val="18"/>
              </w:numPr>
              <w:ind w:left="360"/>
            </w:pPr>
            <w:r w:rsidRPr="007C3490">
              <w:t>Points in Appraisal are well made</w:t>
            </w:r>
          </w:p>
          <w:p w:rsidR="008E6F95" w:rsidRPr="007C3490" w:rsidRDefault="008E6F95" w:rsidP="001B2B8B">
            <w:pPr>
              <w:pStyle w:val="ListParagraph"/>
              <w:numPr>
                <w:ilvl w:val="0"/>
                <w:numId w:val="18"/>
              </w:numPr>
              <w:ind w:left="360"/>
            </w:pPr>
            <w:r w:rsidRPr="007C3490">
              <w:t>Fire escapes, signage, parking spaces</w:t>
            </w:r>
          </w:p>
          <w:p w:rsidR="008E6F95" w:rsidRPr="007C3490" w:rsidRDefault="008E6F95" w:rsidP="001B2B8B">
            <w:pPr>
              <w:pStyle w:val="ListParagraph"/>
              <w:numPr>
                <w:ilvl w:val="0"/>
                <w:numId w:val="18"/>
              </w:numPr>
              <w:ind w:left="360"/>
            </w:pPr>
            <w:r w:rsidRPr="007C3490">
              <w:t>Institutional encroachment</w:t>
            </w:r>
          </w:p>
          <w:p w:rsidR="008E6F95" w:rsidRPr="007C3490" w:rsidRDefault="008E6F95" w:rsidP="001B2B8B">
            <w:pPr>
              <w:pStyle w:val="ListParagraph"/>
              <w:numPr>
                <w:ilvl w:val="0"/>
                <w:numId w:val="18"/>
              </w:numPr>
              <w:ind w:left="360"/>
            </w:pPr>
            <w:r w:rsidRPr="007C3490">
              <w:t>Threat to character of area</w:t>
            </w:r>
          </w:p>
          <w:p w:rsidR="008E6F95" w:rsidRDefault="008E6F95" w:rsidP="001B2B8B">
            <w:pPr>
              <w:pStyle w:val="ListParagraph"/>
              <w:numPr>
                <w:ilvl w:val="0"/>
                <w:numId w:val="18"/>
              </w:numPr>
              <w:ind w:left="360"/>
            </w:pPr>
            <w:r w:rsidRPr="007C3490">
              <w:t>Defence of positive contribution</w:t>
            </w:r>
            <w:r w:rsidR="000A0AEA">
              <w:t xml:space="preserve">  </w:t>
            </w:r>
            <w:r w:rsidRPr="007C3490">
              <w:t xml:space="preserve"> that University and Colleges </w:t>
            </w:r>
            <w:r w:rsidR="000A0AEA">
              <w:t xml:space="preserve">       </w:t>
            </w:r>
            <w:r w:rsidRPr="007C3490">
              <w:t xml:space="preserve">make to the </w:t>
            </w:r>
            <w:r w:rsidR="000A0AEA">
              <w:t>conservation area</w:t>
            </w:r>
          </w:p>
          <w:p w:rsidR="000A0AEA" w:rsidRDefault="000A0AEA" w:rsidP="000A0AEA">
            <w:pPr>
              <w:pStyle w:val="ListParagraph"/>
              <w:ind w:left="360"/>
            </w:pPr>
          </w:p>
          <w:p w:rsidR="000A0AEA" w:rsidRDefault="000A0AEA" w:rsidP="000A0AEA"/>
          <w:p w:rsidR="000A0AEA" w:rsidRDefault="000A0AEA" w:rsidP="000A0AEA"/>
          <w:p w:rsidR="000A0AEA" w:rsidRPr="007C3490" w:rsidRDefault="000A0AEA" w:rsidP="000A0AEA">
            <w:pPr>
              <w:pStyle w:val="ListParagraph"/>
              <w:ind w:left="360"/>
            </w:pPr>
          </w:p>
          <w:p w:rsidR="008E6F95" w:rsidRPr="007C3490" w:rsidRDefault="008E6F95" w:rsidP="001B2B8B">
            <w:pPr>
              <w:pStyle w:val="ListParagraph"/>
              <w:numPr>
                <w:ilvl w:val="0"/>
                <w:numId w:val="18"/>
              </w:numPr>
              <w:ind w:left="360"/>
            </w:pPr>
            <w:r w:rsidRPr="007C3490">
              <w:t>Defence of Houses in Multiple Occupation (HMOs) extending life of listed and non-listed buildings</w:t>
            </w:r>
          </w:p>
          <w:p w:rsidR="008E6F95" w:rsidRPr="007C3490" w:rsidRDefault="008E6F95" w:rsidP="001B2B8B">
            <w:pPr>
              <w:pStyle w:val="ListParagraph"/>
              <w:numPr>
                <w:ilvl w:val="0"/>
                <w:numId w:val="22"/>
              </w:numPr>
            </w:pPr>
            <w:r w:rsidRPr="007C3490">
              <w:t>Not all institutional uses have been positive but balance needed</w:t>
            </w:r>
          </w:p>
        </w:tc>
        <w:tc>
          <w:tcPr>
            <w:tcW w:w="1842" w:type="dxa"/>
          </w:tcPr>
          <w:p w:rsidR="008E6F95" w:rsidRPr="007C3490" w:rsidRDefault="008E6F95" w:rsidP="00BA7187"/>
          <w:p w:rsidR="008E6F95" w:rsidRPr="007C3490" w:rsidRDefault="008E6F95" w:rsidP="001A5AAD">
            <w:r>
              <w:t>4 (</w:t>
            </w:r>
            <w:r w:rsidRPr="007C3490">
              <w:t>Wycliffe</w:t>
            </w:r>
            <w:r>
              <w:t xml:space="preserve">, </w:t>
            </w:r>
            <w:r w:rsidRPr="007C3490">
              <w:t>University</w:t>
            </w:r>
            <w:r>
              <w:t xml:space="preserve">, </w:t>
            </w:r>
            <w:proofErr w:type="spellStart"/>
            <w:r w:rsidRPr="007C3490">
              <w:t>UCol</w:t>
            </w:r>
            <w:r>
              <w:t>l</w:t>
            </w:r>
            <w:proofErr w:type="spellEnd"/>
            <w:r>
              <w:t xml:space="preserve">, </w:t>
            </w:r>
            <w:r w:rsidRPr="007C3490">
              <w:t>St Hugh’s</w:t>
            </w:r>
            <w:r>
              <w:t>)</w:t>
            </w:r>
          </w:p>
          <w:p w:rsidR="008E6F95" w:rsidRDefault="008E6F95" w:rsidP="001A5AAD">
            <w:r>
              <w:t>1</w:t>
            </w:r>
          </w:p>
          <w:p w:rsidR="008E6F95" w:rsidRDefault="008E6F95" w:rsidP="001A5AAD">
            <w:r>
              <w:t>1</w:t>
            </w:r>
          </w:p>
          <w:p w:rsidR="008E6F95" w:rsidRDefault="008E6F95" w:rsidP="001A5AAD">
            <w:r>
              <w:t>3 (NMRA)</w:t>
            </w:r>
          </w:p>
          <w:p w:rsidR="008E6F95" w:rsidRDefault="008E6F95" w:rsidP="001A5AAD">
            <w:r>
              <w:t>1</w:t>
            </w:r>
          </w:p>
          <w:p w:rsidR="008E6F95" w:rsidRPr="007C3490" w:rsidRDefault="008E6F95" w:rsidP="001B2B8B">
            <w:r>
              <w:t>6 (St Anthon</w:t>
            </w:r>
            <w:r w:rsidRPr="007C3490">
              <w:t>y’s</w:t>
            </w:r>
            <w:r>
              <w:t xml:space="preserve">, Green Templeton, </w:t>
            </w:r>
            <w:r w:rsidRPr="007C3490">
              <w:t>University</w:t>
            </w:r>
            <w:r>
              <w:t xml:space="preserve">, </w:t>
            </w:r>
            <w:r w:rsidRPr="007C3490">
              <w:t>Kellogg</w:t>
            </w:r>
            <w:r>
              <w:t xml:space="preserve">, </w:t>
            </w:r>
            <w:r w:rsidRPr="007C3490">
              <w:t xml:space="preserve"> Hertford</w:t>
            </w:r>
            <w:r>
              <w:t xml:space="preserve">, </w:t>
            </w:r>
            <w:proofErr w:type="spellStart"/>
            <w:r w:rsidRPr="007C3490">
              <w:t>Wolfson</w:t>
            </w:r>
            <w:proofErr w:type="spellEnd"/>
            <w:r>
              <w:t>)</w:t>
            </w:r>
          </w:p>
          <w:p w:rsidR="008E6F95" w:rsidRPr="007C3490" w:rsidRDefault="008E6F95" w:rsidP="001B2B8B">
            <w:r>
              <w:t>1 (</w:t>
            </w:r>
            <w:r w:rsidRPr="007C3490">
              <w:t>Hertford</w:t>
            </w:r>
            <w:r>
              <w:t>)</w:t>
            </w:r>
          </w:p>
          <w:p w:rsidR="008E6F95" w:rsidRPr="007C3490" w:rsidRDefault="008E6F95" w:rsidP="00BA7187"/>
          <w:p w:rsidR="008E6F95" w:rsidRPr="007C3490" w:rsidRDefault="008E6F95" w:rsidP="00BA7187"/>
          <w:p w:rsidR="008E6F95" w:rsidRPr="007C3490" w:rsidRDefault="008E6F95" w:rsidP="001B2B8B">
            <w:r>
              <w:t>1 (</w:t>
            </w:r>
            <w:r w:rsidRPr="007C3490">
              <w:t>Hertford</w:t>
            </w:r>
            <w:r>
              <w:t>)</w:t>
            </w:r>
          </w:p>
        </w:tc>
        <w:tc>
          <w:tcPr>
            <w:tcW w:w="3464" w:type="dxa"/>
            <w:vMerge/>
            <w:shd w:val="clear" w:color="auto" w:fill="F2F2F2" w:themeFill="background1" w:themeFillShade="F2"/>
          </w:tcPr>
          <w:p w:rsidR="008E6F95" w:rsidRPr="007C3490" w:rsidRDefault="008E6F95" w:rsidP="00BA7187"/>
        </w:tc>
      </w:tr>
      <w:tr w:rsidR="008E6F95" w:rsidRPr="007C3490" w:rsidTr="008E6F95">
        <w:trPr>
          <w:trHeight w:val="279"/>
        </w:trPr>
        <w:tc>
          <w:tcPr>
            <w:tcW w:w="3936" w:type="dxa"/>
            <w:vMerge w:val="restart"/>
            <w:tcBorders>
              <w:bottom w:val="single" w:sz="4" w:space="0" w:color="auto"/>
            </w:tcBorders>
          </w:tcPr>
          <w:p w:rsidR="008E6F95" w:rsidRDefault="008E6F95" w:rsidP="00BA7187"/>
          <w:p w:rsidR="008E6F95" w:rsidRPr="007C3490" w:rsidRDefault="008E6F95" w:rsidP="00BA7187">
            <w:r w:rsidRPr="007C3490">
              <w:t>Use of planning conditions to leverage public benefits</w:t>
            </w:r>
          </w:p>
          <w:p w:rsidR="008E6F95" w:rsidRDefault="008E6F95" w:rsidP="001B2B8B">
            <w:pPr>
              <w:pStyle w:val="ListParagraph"/>
              <w:numPr>
                <w:ilvl w:val="0"/>
                <w:numId w:val="23"/>
              </w:numPr>
            </w:pPr>
            <w:r w:rsidRPr="007C3490">
              <w:t>Document needs better to consider the guidance in the NPPF</w:t>
            </w:r>
          </w:p>
          <w:p w:rsidR="008E6F95" w:rsidRDefault="008E6F95" w:rsidP="001B2B8B">
            <w:pPr>
              <w:pStyle w:val="ListParagraph"/>
              <w:numPr>
                <w:ilvl w:val="0"/>
                <w:numId w:val="23"/>
              </w:numPr>
            </w:pPr>
            <w:r>
              <w:t>In favour</w:t>
            </w:r>
          </w:p>
          <w:p w:rsidR="008E6F95" w:rsidRPr="007C3490" w:rsidRDefault="008E6F95" w:rsidP="001B2B8B">
            <w:pPr>
              <w:pStyle w:val="ListParagraph"/>
              <w:numPr>
                <w:ilvl w:val="0"/>
                <w:numId w:val="18"/>
              </w:numPr>
              <w:ind w:left="360"/>
            </w:pPr>
            <w:r>
              <w:t>Against use</w:t>
            </w:r>
          </w:p>
          <w:p w:rsidR="008E6F95" w:rsidRPr="007C3490" w:rsidRDefault="008E6F95" w:rsidP="001B2B8B">
            <w:pPr>
              <w:pStyle w:val="ListParagraph"/>
              <w:numPr>
                <w:ilvl w:val="0"/>
                <w:numId w:val="23"/>
              </w:numPr>
            </w:pPr>
            <w:r w:rsidRPr="007C3490">
              <w:t>Absence of the Parks as a benefit</w:t>
            </w:r>
          </w:p>
        </w:tc>
        <w:tc>
          <w:tcPr>
            <w:tcW w:w="1842" w:type="dxa"/>
            <w:vMerge w:val="restart"/>
            <w:tcBorders>
              <w:bottom w:val="single" w:sz="4" w:space="0" w:color="auto"/>
            </w:tcBorders>
          </w:tcPr>
          <w:p w:rsidR="008E6F95" w:rsidRPr="007C3490" w:rsidRDefault="008E6F95" w:rsidP="00BA7187"/>
          <w:p w:rsidR="008E6F95" w:rsidRPr="007C3490" w:rsidRDefault="008E6F95" w:rsidP="00BA7187"/>
          <w:p w:rsidR="000A0AEA" w:rsidRDefault="000A0AEA" w:rsidP="001B2B8B"/>
          <w:p w:rsidR="008E6F95" w:rsidRDefault="008E6F95" w:rsidP="001B2B8B">
            <w:r>
              <w:t>3 (</w:t>
            </w:r>
            <w:r w:rsidRPr="007C3490">
              <w:t>University</w:t>
            </w:r>
            <w:r>
              <w:t xml:space="preserve">, </w:t>
            </w:r>
            <w:proofErr w:type="spellStart"/>
            <w:r w:rsidRPr="007C3490">
              <w:t>UColl</w:t>
            </w:r>
            <w:proofErr w:type="spellEnd"/>
            <w:r>
              <w:t xml:space="preserve">, </w:t>
            </w:r>
            <w:r w:rsidRPr="007C3490">
              <w:t>St Hugh’s</w:t>
            </w:r>
            <w:r>
              <w:t>)</w:t>
            </w:r>
          </w:p>
          <w:p w:rsidR="008E6F95" w:rsidRDefault="008E6F95" w:rsidP="001B2B8B">
            <w:r>
              <w:t>1</w:t>
            </w:r>
          </w:p>
          <w:p w:rsidR="008E6F95" w:rsidRPr="007C3490" w:rsidRDefault="008E6F95" w:rsidP="001B2B8B">
            <w:r>
              <w:t>1 (University)</w:t>
            </w:r>
          </w:p>
          <w:p w:rsidR="008E6F95" w:rsidRPr="007C3490" w:rsidRDefault="008E6F95" w:rsidP="001B2B8B">
            <w:r>
              <w:t>1</w:t>
            </w:r>
          </w:p>
        </w:tc>
        <w:tc>
          <w:tcPr>
            <w:tcW w:w="3464" w:type="dxa"/>
            <w:vMerge/>
            <w:tcBorders>
              <w:bottom w:val="nil"/>
            </w:tcBorders>
            <w:shd w:val="clear" w:color="auto" w:fill="F2F2F2" w:themeFill="background1" w:themeFillShade="F2"/>
          </w:tcPr>
          <w:p w:rsidR="008E6F95" w:rsidRPr="007C3490" w:rsidRDefault="008E6F95" w:rsidP="00BA7187"/>
        </w:tc>
      </w:tr>
      <w:tr w:rsidR="008E6F95" w:rsidRPr="007C3490" w:rsidTr="008E6F95">
        <w:trPr>
          <w:trHeight w:val="3046"/>
        </w:trPr>
        <w:tc>
          <w:tcPr>
            <w:tcW w:w="3936" w:type="dxa"/>
            <w:vMerge/>
            <w:tcBorders>
              <w:bottom w:val="single" w:sz="4" w:space="0" w:color="auto"/>
            </w:tcBorders>
          </w:tcPr>
          <w:p w:rsidR="008E6F95" w:rsidRPr="007C3490" w:rsidRDefault="008E6F95" w:rsidP="00BA7187"/>
        </w:tc>
        <w:tc>
          <w:tcPr>
            <w:tcW w:w="1842" w:type="dxa"/>
            <w:vMerge/>
            <w:tcBorders>
              <w:bottom w:val="single" w:sz="4" w:space="0" w:color="auto"/>
            </w:tcBorders>
          </w:tcPr>
          <w:p w:rsidR="008E6F95" w:rsidRPr="007C3490" w:rsidRDefault="008E6F95" w:rsidP="00BA7187"/>
        </w:tc>
        <w:tc>
          <w:tcPr>
            <w:tcW w:w="3464" w:type="dxa"/>
            <w:tcBorders>
              <w:top w:val="nil"/>
            </w:tcBorders>
            <w:shd w:val="clear" w:color="auto" w:fill="F2F2F2" w:themeFill="background1" w:themeFillShade="F2"/>
          </w:tcPr>
          <w:p w:rsidR="008E6F95" w:rsidRPr="007C3490" w:rsidRDefault="008E6F95" w:rsidP="00BA7187">
            <w:r>
              <w:t xml:space="preserve">All planning applications follow the government’s policy contained within the NPPF and the NPPGs. The appraisal is a supporting document to help make planning decisions against these policies. </w:t>
            </w:r>
          </w:p>
        </w:tc>
      </w:tr>
    </w:tbl>
    <w:p w:rsidR="001B2B8B" w:rsidRDefault="001B2B8B" w:rsidP="00FB73E5">
      <w:pPr>
        <w:pStyle w:val="ListParagraph"/>
      </w:pPr>
    </w:p>
    <w:p w:rsidR="001B2B8B" w:rsidRDefault="001B2B8B">
      <w:r>
        <w:br w:type="page"/>
      </w:r>
    </w:p>
    <w:tbl>
      <w:tblPr>
        <w:tblStyle w:val="TableGrid"/>
        <w:tblW w:w="0" w:type="auto"/>
        <w:tblLayout w:type="fixed"/>
        <w:tblLook w:val="04A0" w:firstRow="1" w:lastRow="0" w:firstColumn="1" w:lastColumn="0" w:noHBand="0" w:noVBand="1"/>
      </w:tblPr>
      <w:tblGrid>
        <w:gridCol w:w="3936"/>
        <w:gridCol w:w="1842"/>
        <w:gridCol w:w="3464"/>
      </w:tblGrid>
      <w:tr w:rsidR="001B2B8B" w:rsidRPr="007C3490" w:rsidTr="0030468B">
        <w:trPr>
          <w:tblHeader/>
        </w:trPr>
        <w:tc>
          <w:tcPr>
            <w:tcW w:w="9242" w:type="dxa"/>
            <w:gridSpan w:val="3"/>
            <w:shd w:val="clear" w:color="auto" w:fill="BFBFBF" w:themeFill="background1" w:themeFillShade="BF"/>
          </w:tcPr>
          <w:p w:rsidR="001B2B8B" w:rsidRPr="007C3490" w:rsidRDefault="001B2B8B" w:rsidP="001B2B8B">
            <w:pPr>
              <w:spacing w:before="100" w:beforeAutospacing="1" w:after="100" w:afterAutospacing="1"/>
              <w:rPr>
                <w:b/>
              </w:rPr>
            </w:pPr>
            <w:r w:rsidRPr="001B2B8B">
              <w:rPr>
                <w:b/>
                <w:lang w:val="en"/>
              </w:rPr>
              <w:t>Q4.</w:t>
            </w:r>
            <w:r>
              <w:rPr>
                <w:lang w:val="en"/>
              </w:rPr>
              <w:t xml:space="preserve"> </w:t>
            </w:r>
            <w:r w:rsidRPr="001B2B8B">
              <w:rPr>
                <w:lang w:val="en"/>
              </w:rPr>
              <w:t>The appraisal also identifies improvements that could be made to the conservation area. Which of these do you think are a particular priority? Are there any other aspects that could be improved?</w:t>
            </w:r>
          </w:p>
        </w:tc>
      </w:tr>
      <w:tr w:rsidR="001B2B8B" w:rsidRPr="007C3490" w:rsidTr="00141059">
        <w:trPr>
          <w:tblHeader/>
        </w:trPr>
        <w:tc>
          <w:tcPr>
            <w:tcW w:w="3936" w:type="dxa"/>
          </w:tcPr>
          <w:p w:rsidR="001B2B8B" w:rsidRPr="007C3490" w:rsidRDefault="009D608C" w:rsidP="00BA7187">
            <w:pPr>
              <w:jc w:val="center"/>
              <w:rPr>
                <w:b/>
              </w:rPr>
            </w:pPr>
            <w:r>
              <w:rPr>
                <w:b/>
              </w:rPr>
              <w:t>Comment</w:t>
            </w:r>
          </w:p>
        </w:tc>
        <w:tc>
          <w:tcPr>
            <w:tcW w:w="1842" w:type="dxa"/>
          </w:tcPr>
          <w:p w:rsidR="001B2B8B" w:rsidRPr="007C3490" w:rsidRDefault="006E2A0F" w:rsidP="00BA7187">
            <w:pPr>
              <w:jc w:val="center"/>
              <w:rPr>
                <w:b/>
              </w:rPr>
            </w:pPr>
            <w:r>
              <w:rPr>
                <w:b/>
              </w:rPr>
              <w:t>Number</w:t>
            </w:r>
          </w:p>
        </w:tc>
        <w:tc>
          <w:tcPr>
            <w:tcW w:w="3464" w:type="dxa"/>
          </w:tcPr>
          <w:p w:rsidR="001B2B8B" w:rsidRPr="007C3490" w:rsidRDefault="0030468B" w:rsidP="00BA7187">
            <w:pPr>
              <w:jc w:val="center"/>
              <w:rPr>
                <w:b/>
              </w:rPr>
            </w:pPr>
            <w:r>
              <w:rPr>
                <w:b/>
              </w:rPr>
              <w:t>Outcome</w:t>
            </w:r>
          </w:p>
        </w:tc>
      </w:tr>
      <w:tr w:rsidR="001B2B8B" w:rsidRPr="007C3490" w:rsidTr="00141059">
        <w:tc>
          <w:tcPr>
            <w:tcW w:w="3936" w:type="dxa"/>
          </w:tcPr>
          <w:p w:rsidR="001B2B8B" w:rsidRPr="007C3490" w:rsidRDefault="001B2B8B" w:rsidP="00BA7187">
            <w:r w:rsidRPr="007C3490">
              <w:t>Roads and pavement surfaces</w:t>
            </w:r>
          </w:p>
        </w:tc>
        <w:tc>
          <w:tcPr>
            <w:tcW w:w="1842" w:type="dxa"/>
          </w:tcPr>
          <w:p w:rsidR="001B2B8B" w:rsidRPr="007C3490" w:rsidRDefault="001B2B8B" w:rsidP="00BA7187">
            <w:r>
              <w:t>10 (LMH)</w:t>
            </w:r>
          </w:p>
        </w:tc>
        <w:tc>
          <w:tcPr>
            <w:tcW w:w="3464" w:type="dxa"/>
            <w:vMerge w:val="restart"/>
            <w:shd w:val="clear" w:color="auto" w:fill="F2F2F2" w:themeFill="background1" w:themeFillShade="F2"/>
          </w:tcPr>
          <w:p w:rsidR="00DF1F54" w:rsidRDefault="00DF1F54" w:rsidP="00DF1F54">
            <w:r>
              <w:t xml:space="preserve">As is the case with some of the responses to question 4, some responses suggest the draft appraisal lacked clarity in distinguishing between the public and private realms. As noted above, the final appraisal has been amended to provide greater clarity. </w:t>
            </w:r>
          </w:p>
          <w:p w:rsidR="00DF1F54" w:rsidRDefault="00DF1F54" w:rsidP="00DF1F54"/>
          <w:p w:rsidR="001B2B8B" w:rsidRDefault="00DF1F54" w:rsidP="0030468B">
            <w:r>
              <w:t xml:space="preserve">Comments on aspects of the conservation area that could be improved </w:t>
            </w:r>
            <w:r w:rsidR="00020AFF">
              <w:t>are</w:t>
            </w:r>
            <w:r w:rsidR="0030468B">
              <w:t xml:space="preserve"> noted and</w:t>
            </w:r>
            <w:r>
              <w:t xml:space="preserve"> </w:t>
            </w:r>
            <w:r w:rsidR="0030468B">
              <w:t>added to the appraisal</w:t>
            </w:r>
            <w:r>
              <w:t xml:space="preserve"> where appropriate (see Negative Features, Vulnerabilities and Opportunities; relevant character areas), although not all </w:t>
            </w:r>
            <w:r w:rsidR="0030468B">
              <w:t xml:space="preserve">features are within the scope of the conservation area appraisal (e.g. control of skips). As described above, this detail will provide an important record that will help to inform proposals for and decisions about development in the conservation area. </w:t>
            </w:r>
          </w:p>
          <w:p w:rsidR="00F56FDB" w:rsidRDefault="00F56FDB" w:rsidP="0030468B"/>
          <w:p w:rsidR="00F56FDB" w:rsidRPr="007C3490" w:rsidRDefault="00F56FDB" w:rsidP="0030468B">
            <w:r>
              <w:t xml:space="preserve">Comments regarding biodiversity and tree management are noted. Following discussions with Council tree officers the appraisal has been amended to provide greater clarity. </w:t>
            </w:r>
          </w:p>
        </w:tc>
      </w:tr>
      <w:tr w:rsidR="001B2B8B" w:rsidRPr="007C3490" w:rsidTr="00141059">
        <w:tc>
          <w:tcPr>
            <w:tcW w:w="3936" w:type="dxa"/>
          </w:tcPr>
          <w:p w:rsidR="001B2B8B" w:rsidRPr="007C3490" w:rsidRDefault="001B2B8B" w:rsidP="00BA7187">
            <w:r w:rsidRPr="007C3490">
              <w:t>Stone kerbs and setts</w:t>
            </w:r>
          </w:p>
        </w:tc>
        <w:tc>
          <w:tcPr>
            <w:tcW w:w="1842" w:type="dxa"/>
          </w:tcPr>
          <w:p w:rsidR="001B2B8B" w:rsidRPr="007C3490" w:rsidRDefault="001B2B8B" w:rsidP="00BA7187">
            <w:r>
              <w:t>5 (LRNA)</w:t>
            </w:r>
          </w:p>
        </w:tc>
        <w:tc>
          <w:tcPr>
            <w:tcW w:w="3464" w:type="dxa"/>
            <w:vMerge/>
            <w:shd w:val="clear" w:color="auto" w:fill="F2F2F2" w:themeFill="background1" w:themeFillShade="F2"/>
          </w:tcPr>
          <w:p w:rsidR="001B2B8B" w:rsidRPr="007C3490" w:rsidRDefault="001B2B8B" w:rsidP="00BA7187"/>
        </w:tc>
      </w:tr>
      <w:tr w:rsidR="001B2B8B" w:rsidRPr="007C3490" w:rsidTr="00141059">
        <w:tc>
          <w:tcPr>
            <w:tcW w:w="3936" w:type="dxa"/>
          </w:tcPr>
          <w:p w:rsidR="001B2B8B" w:rsidRPr="007C3490" w:rsidRDefault="001B2B8B" w:rsidP="00BA7187">
            <w:r w:rsidRPr="007C3490">
              <w:t>Street furniture</w:t>
            </w:r>
          </w:p>
          <w:p w:rsidR="001B2B8B" w:rsidRPr="007C3490" w:rsidRDefault="001B2B8B" w:rsidP="001B2B8B">
            <w:pPr>
              <w:pStyle w:val="ListParagraph"/>
              <w:numPr>
                <w:ilvl w:val="0"/>
                <w:numId w:val="29"/>
              </w:numPr>
            </w:pPr>
            <w:r w:rsidRPr="007C3490">
              <w:t>Street light fittings</w:t>
            </w:r>
          </w:p>
          <w:p w:rsidR="001B2B8B" w:rsidRPr="007C3490" w:rsidRDefault="001B2B8B" w:rsidP="001B2B8B">
            <w:pPr>
              <w:pStyle w:val="ListParagraph"/>
              <w:numPr>
                <w:ilvl w:val="0"/>
                <w:numId w:val="29"/>
              </w:numPr>
            </w:pPr>
            <w:r w:rsidRPr="007C3490">
              <w:t>Public seating</w:t>
            </w:r>
          </w:p>
          <w:p w:rsidR="001B2B8B" w:rsidRPr="007C3490" w:rsidRDefault="001B2B8B" w:rsidP="001B2B8B">
            <w:pPr>
              <w:pStyle w:val="ListParagraph"/>
              <w:numPr>
                <w:ilvl w:val="0"/>
                <w:numId w:val="29"/>
              </w:numPr>
            </w:pPr>
            <w:r w:rsidRPr="007C3490">
              <w:t>Less furniture as takes up parking spaces</w:t>
            </w:r>
          </w:p>
          <w:p w:rsidR="001B2B8B" w:rsidRPr="007C3490" w:rsidRDefault="001B2B8B" w:rsidP="001B2B8B">
            <w:pPr>
              <w:pStyle w:val="ListParagraph"/>
              <w:numPr>
                <w:ilvl w:val="0"/>
                <w:numId w:val="29"/>
              </w:numPr>
            </w:pPr>
            <w:r w:rsidRPr="007C3490">
              <w:t>Cleaning up road names</w:t>
            </w:r>
          </w:p>
          <w:p w:rsidR="001B2B8B" w:rsidRPr="007C3490" w:rsidRDefault="001B2B8B" w:rsidP="001B2B8B">
            <w:pPr>
              <w:pStyle w:val="ListParagraph"/>
              <w:numPr>
                <w:ilvl w:val="0"/>
                <w:numId w:val="29"/>
              </w:numPr>
            </w:pPr>
            <w:r w:rsidRPr="007C3490">
              <w:t>More sensitive street signage</w:t>
            </w:r>
          </w:p>
        </w:tc>
        <w:tc>
          <w:tcPr>
            <w:tcW w:w="1842" w:type="dxa"/>
          </w:tcPr>
          <w:p w:rsidR="001B2B8B" w:rsidRDefault="001B2B8B" w:rsidP="001B2B8B">
            <w:pPr>
              <w:pStyle w:val="ListParagraph"/>
              <w:ind w:left="284"/>
            </w:pPr>
          </w:p>
          <w:p w:rsidR="001B2B8B" w:rsidRDefault="001B2B8B" w:rsidP="001B2B8B">
            <w:r>
              <w:t>2</w:t>
            </w:r>
          </w:p>
          <w:p w:rsidR="001B2B8B" w:rsidRPr="007C3490" w:rsidRDefault="001B2B8B" w:rsidP="001B2B8B">
            <w:r>
              <w:t>5</w:t>
            </w:r>
          </w:p>
          <w:p w:rsidR="001B2B8B" w:rsidRDefault="001B2B8B" w:rsidP="001B2B8B">
            <w:r>
              <w:t>1</w:t>
            </w:r>
          </w:p>
          <w:p w:rsidR="001B2B8B" w:rsidRDefault="001B2B8B" w:rsidP="001B2B8B"/>
          <w:p w:rsidR="001B2B8B" w:rsidRDefault="001B2B8B" w:rsidP="001B2B8B">
            <w:r>
              <w:t>1</w:t>
            </w:r>
          </w:p>
          <w:p w:rsidR="001B2B8B" w:rsidRPr="007C3490" w:rsidRDefault="001B2B8B" w:rsidP="001B2B8B">
            <w:r>
              <w:t>1</w:t>
            </w:r>
          </w:p>
        </w:tc>
        <w:tc>
          <w:tcPr>
            <w:tcW w:w="3464" w:type="dxa"/>
            <w:vMerge/>
            <w:shd w:val="clear" w:color="auto" w:fill="F2F2F2" w:themeFill="background1" w:themeFillShade="F2"/>
          </w:tcPr>
          <w:p w:rsidR="001B2B8B" w:rsidRPr="007C3490" w:rsidRDefault="001B2B8B" w:rsidP="00BA7187"/>
        </w:tc>
      </w:tr>
      <w:tr w:rsidR="001B2B8B" w:rsidRPr="007C3490" w:rsidTr="00141059">
        <w:tc>
          <w:tcPr>
            <w:tcW w:w="3936" w:type="dxa"/>
          </w:tcPr>
          <w:p w:rsidR="001B2B8B" w:rsidRPr="007C3490" w:rsidRDefault="001B2B8B" w:rsidP="00BA7187">
            <w:r w:rsidRPr="007C3490">
              <w:t>Traffic</w:t>
            </w:r>
            <w:r>
              <w:t>/</w:t>
            </w:r>
            <w:proofErr w:type="spellStart"/>
            <w:r>
              <w:t>Staverton</w:t>
            </w:r>
            <w:proofErr w:type="spellEnd"/>
            <w:r>
              <w:t xml:space="preserve"> and </w:t>
            </w:r>
            <w:proofErr w:type="spellStart"/>
            <w:r>
              <w:t>Lathbury</w:t>
            </w:r>
            <w:proofErr w:type="spellEnd"/>
            <w:r>
              <w:t xml:space="preserve"> </w:t>
            </w:r>
            <w:proofErr w:type="spellStart"/>
            <w:r>
              <w:t>Rds</w:t>
            </w:r>
            <w:proofErr w:type="spellEnd"/>
            <w:r>
              <w:t xml:space="preserve"> less busy than St Margaret’s</w:t>
            </w:r>
          </w:p>
        </w:tc>
        <w:tc>
          <w:tcPr>
            <w:tcW w:w="1842" w:type="dxa"/>
          </w:tcPr>
          <w:p w:rsidR="001B2B8B" w:rsidRPr="007C3490" w:rsidRDefault="001B2B8B" w:rsidP="001B2B8B">
            <w:r>
              <w:t>9 (Green Temple</w:t>
            </w:r>
            <w:r w:rsidRPr="007C3490">
              <w:t>ton</w:t>
            </w:r>
            <w:r>
              <w:t xml:space="preserve">, </w:t>
            </w:r>
            <w:r w:rsidRPr="007C3490">
              <w:t>University</w:t>
            </w:r>
            <w:r>
              <w:t xml:space="preserve">, </w:t>
            </w:r>
            <w:r w:rsidRPr="007C3490">
              <w:t>St Hugh’s</w:t>
            </w:r>
            <w:r>
              <w:t>)</w:t>
            </w:r>
          </w:p>
        </w:tc>
        <w:tc>
          <w:tcPr>
            <w:tcW w:w="3464" w:type="dxa"/>
            <w:vMerge/>
            <w:shd w:val="clear" w:color="auto" w:fill="F2F2F2" w:themeFill="background1" w:themeFillShade="F2"/>
          </w:tcPr>
          <w:p w:rsidR="001B2B8B" w:rsidRPr="007C3490" w:rsidRDefault="001B2B8B" w:rsidP="00BA7187"/>
        </w:tc>
      </w:tr>
      <w:tr w:rsidR="00BA7187" w:rsidRPr="007C3490" w:rsidTr="00141059">
        <w:tc>
          <w:tcPr>
            <w:tcW w:w="3936" w:type="dxa"/>
          </w:tcPr>
          <w:p w:rsidR="00BA7187" w:rsidRPr="00117B84" w:rsidRDefault="00BA7187" w:rsidP="00BA7187">
            <w:pPr>
              <w:rPr>
                <w:b/>
              </w:rPr>
            </w:pPr>
            <w:r w:rsidRPr="00117B84">
              <w:rPr>
                <w:b/>
              </w:rPr>
              <w:t>Other enhancements:</w:t>
            </w:r>
          </w:p>
        </w:tc>
        <w:tc>
          <w:tcPr>
            <w:tcW w:w="1842" w:type="dxa"/>
          </w:tcPr>
          <w:p w:rsidR="00BA7187" w:rsidRDefault="00BA7187" w:rsidP="001B2B8B"/>
        </w:tc>
        <w:tc>
          <w:tcPr>
            <w:tcW w:w="3464" w:type="dxa"/>
            <w:vMerge/>
            <w:shd w:val="clear" w:color="auto" w:fill="F2F2F2" w:themeFill="background1" w:themeFillShade="F2"/>
          </w:tcPr>
          <w:p w:rsidR="00BA7187" w:rsidRPr="007C3490" w:rsidRDefault="00BA7187" w:rsidP="00BA7187"/>
        </w:tc>
      </w:tr>
      <w:tr w:rsidR="001B2B8B" w:rsidRPr="007C3490" w:rsidTr="00141059">
        <w:tc>
          <w:tcPr>
            <w:tcW w:w="3936" w:type="dxa"/>
          </w:tcPr>
          <w:p w:rsidR="001B2B8B" w:rsidRPr="007C3490" w:rsidRDefault="001B2B8B" w:rsidP="001B2B8B">
            <w:pPr>
              <w:pStyle w:val="ListParagraph"/>
              <w:numPr>
                <w:ilvl w:val="0"/>
                <w:numId w:val="23"/>
              </w:numPr>
            </w:pPr>
            <w:r w:rsidRPr="007C3490">
              <w:t>Restrict coach parking/parking in general</w:t>
            </w:r>
          </w:p>
          <w:p w:rsidR="001B2B8B" w:rsidRPr="007C3490" w:rsidRDefault="001B2B8B" w:rsidP="001B2B8B">
            <w:pPr>
              <w:pStyle w:val="ListParagraph"/>
              <w:numPr>
                <w:ilvl w:val="0"/>
                <w:numId w:val="23"/>
              </w:numPr>
            </w:pPr>
            <w:r w:rsidRPr="007C3490">
              <w:t>Control of skips during building works/Contractors’ vehicles</w:t>
            </w:r>
          </w:p>
          <w:p w:rsidR="001B2B8B" w:rsidRPr="007C3490" w:rsidRDefault="001B2B8B" w:rsidP="001B2B8B">
            <w:pPr>
              <w:pStyle w:val="ListParagraph"/>
              <w:numPr>
                <w:ilvl w:val="0"/>
                <w:numId w:val="23"/>
              </w:numPr>
            </w:pPr>
            <w:r w:rsidRPr="007C3490">
              <w:t>Graffiti removal</w:t>
            </w:r>
          </w:p>
          <w:p w:rsidR="001B2B8B" w:rsidRPr="007C3490" w:rsidRDefault="001B2B8B" w:rsidP="001B2B8B">
            <w:pPr>
              <w:pStyle w:val="ListParagraph"/>
              <w:numPr>
                <w:ilvl w:val="0"/>
                <w:numId w:val="23"/>
              </w:numPr>
            </w:pPr>
            <w:r w:rsidRPr="007C3490">
              <w:t>Noise</w:t>
            </w:r>
          </w:p>
          <w:p w:rsidR="001B2B8B" w:rsidRPr="007C3490" w:rsidRDefault="001B2B8B" w:rsidP="001B2B8B">
            <w:pPr>
              <w:pStyle w:val="ListParagraph"/>
              <w:numPr>
                <w:ilvl w:val="0"/>
                <w:numId w:val="23"/>
              </w:numPr>
            </w:pPr>
            <w:r w:rsidRPr="007C3490">
              <w:t>Sustainable urban drainage</w:t>
            </w:r>
          </w:p>
          <w:p w:rsidR="001B2B8B" w:rsidRPr="007C3490" w:rsidRDefault="001B2B8B" w:rsidP="001B2B8B">
            <w:pPr>
              <w:pStyle w:val="ListParagraph"/>
              <w:numPr>
                <w:ilvl w:val="0"/>
                <w:numId w:val="23"/>
              </w:numPr>
            </w:pPr>
            <w:r w:rsidRPr="007C3490">
              <w:t>Colour of metalwork: is grey green being promoted as a policy?</w:t>
            </w:r>
          </w:p>
        </w:tc>
        <w:tc>
          <w:tcPr>
            <w:tcW w:w="1842" w:type="dxa"/>
          </w:tcPr>
          <w:p w:rsidR="001B2B8B" w:rsidRDefault="001B2B8B" w:rsidP="001B2B8B">
            <w:r>
              <w:t>5 (</w:t>
            </w:r>
            <w:r w:rsidRPr="007C3490">
              <w:t>LRNA</w:t>
            </w:r>
            <w:r>
              <w:t xml:space="preserve">, </w:t>
            </w:r>
            <w:r w:rsidRPr="007C3490">
              <w:t>OAHS</w:t>
            </w:r>
            <w:r>
              <w:t>)</w:t>
            </w:r>
          </w:p>
          <w:p w:rsidR="001B2B8B" w:rsidRPr="007C3490" w:rsidRDefault="001B2B8B" w:rsidP="001B2B8B"/>
          <w:p w:rsidR="001B2B8B" w:rsidRPr="007C3490" w:rsidRDefault="001B2B8B" w:rsidP="001B2B8B">
            <w:r>
              <w:t>2 (</w:t>
            </w:r>
            <w:r w:rsidRPr="007C3490">
              <w:t>OAHS</w:t>
            </w:r>
            <w:r>
              <w:t>)</w:t>
            </w:r>
          </w:p>
          <w:p w:rsidR="001B2B8B" w:rsidRPr="007C3490" w:rsidRDefault="001B2B8B" w:rsidP="00BA7187"/>
          <w:p w:rsidR="001B2B8B" w:rsidRDefault="001B2B8B" w:rsidP="001B2B8B">
            <w:r>
              <w:t>1</w:t>
            </w:r>
          </w:p>
          <w:p w:rsidR="001B2B8B" w:rsidRDefault="001B2B8B" w:rsidP="001B2B8B">
            <w:r>
              <w:t>1</w:t>
            </w:r>
          </w:p>
          <w:p w:rsidR="001B2B8B" w:rsidRDefault="001B2B8B" w:rsidP="001B2B8B">
            <w:r>
              <w:t>3</w:t>
            </w:r>
          </w:p>
          <w:p w:rsidR="001B2B8B" w:rsidRPr="007C3490" w:rsidRDefault="001B2B8B" w:rsidP="001B2B8B">
            <w:r>
              <w:t xml:space="preserve">1 (Kellogg) </w:t>
            </w:r>
          </w:p>
        </w:tc>
        <w:tc>
          <w:tcPr>
            <w:tcW w:w="3464" w:type="dxa"/>
            <w:vMerge/>
            <w:shd w:val="clear" w:color="auto" w:fill="F2F2F2" w:themeFill="background1" w:themeFillShade="F2"/>
          </w:tcPr>
          <w:p w:rsidR="001B2B8B" w:rsidRPr="007C3490" w:rsidRDefault="001B2B8B" w:rsidP="00BA7187"/>
        </w:tc>
      </w:tr>
    </w:tbl>
    <w:p w:rsidR="00BA7187" w:rsidRDefault="00BA7187" w:rsidP="00FB73E5">
      <w:pPr>
        <w:pStyle w:val="ListParagraph"/>
      </w:pPr>
    </w:p>
    <w:p w:rsidR="00BA7187" w:rsidRDefault="00BA7187">
      <w:r>
        <w:br w:type="page"/>
      </w:r>
    </w:p>
    <w:tbl>
      <w:tblPr>
        <w:tblStyle w:val="TableGrid"/>
        <w:tblW w:w="0" w:type="auto"/>
        <w:tblLayout w:type="fixed"/>
        <w:tblLook w:val="04A0" w:firstRow="1" w:lastRow="0" w:firstColumn="1" w:lastColumn="0" w:noHBand="0" w:noVBand="1"/>
      </w:tblPr>
      <w:tblGrid>
        <w:gridCol w:w="3936"/>
        <w:gridCol w:w="1842"/>
        <w:gridCol w:w="3464"/>
      </w:tblGrid>
      <w:tr w:rsidR="00BA7187" w:rsidRPr="007C3490" w:rsidTr="00141059">
        <w:trPr>
          <w:tblHeader/>
        </w:trPr>
        <w:tc>
          <w:tcPr>
            <w:tcW w:w="3936" w:type="dxa"/>
          </w:tcPr>
          <w:p w:rsidR="00BA7187" w:rsidRPr="007C3490" w:rsidRDefault="00BA7187" w:rsidP="00BA7187">
            <w:pPr>
              <w:jc w:val="center"/>
              <w:rPr>
                <w:b/>
              </w:rPr>
            </w:pPr>
            <w:r w:rsidRPr="007C3490">
              <w:rPr>
                <w:b/>
              </w:rPr>
              <w:t>Question/Theme</w:t>
            </w:r>
          </w:p>
        </w:tc>
        <w:tc>
          <w:tcPr>
            <w:tcW w:w="1842" w:type="dxa"/>
          </w:tcPr>
          <w:p w:rsidR="00BA7187" w:rsidRPr="007C3490" w:rsidRDefault="00BA7187" w:rsidP="00BA7187">
            <w:pPr>
              <w:jc w:val="center"/>
              <w:rPr>
                <w:b/>
              </w:rPr>
            </w:pPr>
            <w:r>
              <w:rPr>
                <w:b/>
              </w:rPr>
              <w:t>Number</w:t>
            </w:r>
          </w:p>
        </w:tc>
        <w:tc>
          <w:tcPr>
            <w:tcW w:w="3464" w:type="dxa"/>
          </w:tcPr>
          <w:p w:rsidR="00BA7187" w:rsidRPr="007C3490" w:rsidRDefault="0030468B" w:rsidP="00BA7187">
            <w:pPr>
              <w:jc w:val="center"/>
              <w:rPr>
                <w:b/>
              </w:rPr>
            </w:pPr>
            <w:r>
              <w:rPr>
                <w:b/>
              </w:rPr>
              <w:t>Outcome</w:t>
            </w:r>
          </w:p>
        </w:tc>
      </w:tr>
      <w:tr w:rsidR="00BA7187" w:rsidRPr="007C3490" w:rsidTr="00141059">
        <w:tc>
          <w:tcPr>
            <w:tcW w:w="3936" w:type="dxa"/>
          </w:tcPr>
          <w:p w:rsidR="00BA7187" w:rsidRPr="00117B84" w:rsidRDefault="00BA7187" w:rsidP="00BA7187">
            <w:pPr>
              <w:rPr>
                <w:b/>
              </w:rPr>
            </w:pPr>
            <w:r w:rsidRPr="00117B84">
              <w:rPr>
                <w:b/>
              </w:rPr>
              <w:t>Comments overlapping Q3</w:t>
            </w:r>
          </w:p>
        </w:tc>
        <w:tc>
          <w:tcPr>
            <w:tcW w:w="1842" w:type="dxa"/>
          </w:tcPr>
          <w:p w:rsidR="00BA7187" w:rsidRPr="007C3490" w:rsidRDefault="00BA7187" w:rsidP="00BA7187"/>
        </w:tc>
        <w:tc>
          <w:tcPr>
            <w:tcW w:w="3464" w:type="dxa"/>
            <w:shd w:val="clear" w:color="auto" w:fill="F2F2F2" w:themeFill="background1" w:themeFillShade="F2"/>
          </w:tcPr>
          <w:p w:rsidR="00BA7187" w:rsidRPr="007C3490" w:rsidRDefault="00BA7187" w:rsidP="00BA7187"/>
        </w:tc>
      </w:tr>
      <w:tr w:rsidR="00BA7187" w:rsidRPr="007C3490" w:rsidTr="00141059">
        <w:tc>
          <w:tcPr>
            <w:tcW w:w="3936" w:type="dxa"/>
          </w:tcPr>
          <w:p w:rsidR="00BA7187" w:rsidRPr="007C3490" w:rsidRDefault="00BA7187" w:rsidP="00BA7187">
            <w:pPr>
              <w:pStyle w:val="ListParagraph"/>
              <w:numPr>
                <w:ilvl w:val="0"/>
                <w:numId w:val="33"/>
              </w:numPr>
            </w:pPr>
            <w:r w:rsidRPr="007C3490">
              <w:t>Erosion of character through side and other extensions</w:t>
            </w:r>
          </w:p>
          <w:p w:rsidR="00BA7187" w:rsidRPr="007C3490" w:rsidRDefault="00BA7187" w:rsidP="00BA7187">
            <w:pPr>
              <w:pStyle w:val="ListParagraph"/>
              <w:numPr>
                <w:ilvl w:val="0"/>
                <w:numId w:val="33"/>
              </w:numPr>
            </w:pPr>
            <w:r w:rsidRPr="007C3490">
              <w:t>Decorative style of Kingston Rd houses</w:t>
            </w:r>
          </w:p>
          <w:p w:rsidR="00BA7187" w:rsidRPr="007C3490" w:rsidRDefault="00BA7187" w:rsidP="00BA7187">
            <w:pPr>
              <w:pStyle w:val="ListParagraph"/>
              <w:numPr>
                <w:ilvl w:val="0"/>
                <w:numId w:val="33"/>
              </w:numPr>
            </w:pPr>
            <w:r w:rsidRPr="007C3490">
              <w:t>Front garden/boundary treatments advice</w:t>
            </w:r>
          </w:p>
          <w:p w:rsidR="00BA7187" w:rsidRDefault="00BA7187" w:rsidP="00BA7187">
            <w:pPr>
              <w:pStyle w:val="ListParagraph"/>
              <w:numPr>
                <w:ilvl w:val="0"/>
                <w:numId w:val="33"/>
              </w:numPr>
            </w:pPr>
            <w:r w:rsidRPr="007C3490">
              <w:t>Bin storage and cycle sheds</w:t>
            </w:r>
          </w:p>
          <w:p w:rsidR="000A0AEA" w:rsidRPr="007C3490" w:rsidRDefault="000A0AEA" w:rsidP="000A0AEA">
            <w:pPr>
              <w:pStyle w:val="ListParagraph"/>
              <w:ind w:left="360"/>
            </w:pPr>
          </w:p>
          <w:p w:rsidR="00BA7187" w:rsidRPr="007C3490" w:rsidRDefault="00BA7187" w:rsidP="00BA7187">
            <w:pPr>
              <w:pStyle w:val="ListParagraph"/>
              <w:numPr>
                <w:ilvl w:val="0"/>
                <w:numId w:val="33"/>
              </w:numPr>
            </w:pPr>
            <w:r w:rsidRPr="007C3490">
              <w:t>Remove permitted development rights through Article 4 directions – boundaries, parking needs, windows and doors, masonry, exterior lighting</w:t>
            </w:r>
          </w:p>
          <w:p w:rsidR="00BA7187" w:rsidRPr="007C3490" w:rsidRDefault="00BA7187" w:rsidP="00BA7187">
            <w:pPr>
              <w:pStyle w:val="ListParagraph"/>
              <w:numPr>
                <w:ilvl w:val="0"/>
                <w:numId w:val="33"/>
              </w:numPr>
            </w:pPr>
            <w:r w:rsidRPr="007C3490">
              <w:t>Use appropriate materials e.g. for replacement windows, for extensions</w:t>
            </w:r>
          </w:p>
          <w:p w:rsidR="00BA7187" w:rsidRPr="007C3490" w:rsidRDefault="00BA7187" w:rsidP="00BA7187">
            <w:pPr>
              <w:pStyle w:val="ListParagraph"/>
              <w:numPr>
                <w:ilvl w:val="0"/>
                <w:numId w:val="33"/>
              </w:numPr>
            </w:pPr>
            <w:r w:rsidRPr="007C3490">
              <w:t>Pull together statements on views between buildings</w:t>
            </w:r>
          </w:p>
        </w:tc>
        <w:tc>
          <w:tcPr>
            <w:tcW w:w="1842" w:type="dxa"/>
          </w:tcPr>
          <w:p w:rsidR="00BA7187" w:rsidRPr="007C3490" w:rsidRDefault="00BA7187" w:rsidP="00BA7187">
            <w:r>
              <w:t>3</w:t>
            </w:r>
          </w:p>
          <w:p w:rsidR="00BA7187" w:rsidRPr="007C3490" w:rsidRDefault="00BA7187" w:rsidP="00BA7187"/>
          <w:p w:rsidR="00BA7187" w:rsidRDefault="00BA7187" w:rsidP="00BA7187">
            <w:r>
              <w:t>1</w:t>
            </w:r>
          </w:p>
          <w:p w:rsidR="00BA7187" w:rsidRDefault="00BA7187" w:rsidP="00BA7187"/>
          <w:p w:rsidR="00BA7187" w:rsidRDefault="00BA7187" w:rsidP="00BA7187">
            <w:r>
              <w:t>10 (Green Templeton, LRNA)</w:t>
            </w:r>
          </w:p>
          <w:p w:rsidR="00BA7187" w:rsidRDefault="00BA7187" w:rsidP="00BA7187">
            <w:r>
              <w:t>2 (Green Templeton)</w:t>
            </w:r>
          </w:p>
          <w:p w:rsidR="00BA7187" w:rsidRDefault="00BA7187" w:rsidP="00BA7187">
            <w:r>
              <w:t>4 (NMRA)</w:t>
            </w:r>
          </w:p>
          <w:p w:rsidR="00BA7187" w:rsidRDefault="00BA7187" w:rsidP="00BA7187"/>
          <w:p w:rsidR="00BA7187" w:rsidRDefault="00BA7187" w:rsidP="00BA7187"/>
          <w:p w:rsidR="00BA7187" w:rsidRDefault="00BA7187" w:rsidP="00BA7187"/>
          <w:p w:rsidR="00BA7187" w:rsidRDefault="00BA7187" w:rsidP="00BA7187">
            <w:r>
              <w:t>1</w:t>
            </w:r>
          </w:p>
          <w:p w:rsidR="00BA7187" w:rsidRDefault="00BA7187" w:rsidP="00BA7187"/>
          <w:p w:rsidR="00BA7187" w:rsidRPr="007C3490" w:rsidRDefault="00BA7187" w:rsidP="00BA7187">
            <w:r>
              <w:t xml:space="preserve">1 (Kellogg) </w:t>
            </w:r>
          </w:p>
        </w:tc>
        <w:tc>
          <w:tcPr>
            <w:tcW w:w="3464" w:type="dxa"/>
            <w:vMerge w:val="restart"/>
            <w:shd w:val="clear" w:color="auto" w:fill="F2F2F2" w:themeFill="background1" w:themeFillShade="F2"/>
          </w:tcPr>
          <w:p w:rsidR="00BA7187" w:rsidRPr="007C3490" w:rsidRDefault="0030468B" w:rsidP="00BA7187">
            <w:r>
              <w:t xml:space="preserve">See comments on question 3 above. </w:t>
            </w:r>
          </w:p>
        </w:tc>
      </w:tr>
      <w:tr w:rsidR="00BA7187" w:rsidRPr="007C3490" w:rsidTr="00141059">
        <w:tc>
          <w:tcPr>
            <w:tcW w:w="3936" w:type="dxa"/>
          </w:tcPr>
          <w:p w:rsidR="00BA7187" w:rsidRPr="00117B84" w:rsidRDefault="00BA7187" w:rsidP="00BA7187">
            <w:pPr>
              <w:rPr>
                <w:b/>
              </w:rPr>
            </w:pPr>
            <w:r w:rsidRPr="00117B84">
              <w:rPr>
                <w:b/>
              </w:rPr>
              <w:t>Tree protection, management and planting</w:t>
            </w:r>
          </w:p>
        </w:tc>
        <w:tc>
          <w:tcPr>
            <w:tcW w:w="1842" w:type="dxa"/>
          </w:tcPr>
          <w:p w:rsidR="00BA7187" w:rsidRPr="007C3490" w:rsidRDefault="00BA7187" w:rsidP="00BA7187"/>
        </w:tc>
        <w:tc>
          <w:tcPr>
            <w:tcW w:w="3464" w:type="dxa"/>
            <w:vMerge/>
            <w:shd w:val="clear" w:color="auto" w:fill="F2F2F2" w:themeFill="background1" w:themeFillShade="F2"/>
          </w:tcPr>
          <w:p w:rsidR="00BA7187" w:rsidRPr="007C3490" w:rsidRDefault="00BA7187" w:rsidP="00BA7187"/>
        </w:tc>
      </w:tr>
      <w:tr w:rsidR="00BA7187" w:rsidRPr="007C3490" w:rsidTr="00141059">
        <w:tc>
          <w:tcPr>
            <w:tcW w:w="3936" w:type="dxa"/>
          </w:tcPr>
          <w:p w:rsidR="00BA7187" w:rsidRDefault="00BA7187" w:rsidP="00BA7187">
            <w:pPr>
              <w:pStyle w:val="ListParagraph"/>
              <w:numPr>
                <w:ilvl w:val="0"/>
                <w:numId w:val="31"/>
              </w:numPr>
              <w:ind w:left="360"/>
            </w:pPr>
            <w:r w:rsidRPr="007C3490">
              <w:t>General/borrowed landscape in institutional grounds</w:t>
            </w:r>
          </w:p>
          <w:p w:rsidR="000A0AEA" w:rsidRPr="007C3490" w:rsidRDefault="000A0AEA" w:rsidP="000A0AEA">
            <w:pPr>
              <w:pStyle w:val="ListParagraph"/>
              <w:ind w:left="360"/>
            </w:pPr>
          </w:p>
          <w:p w:rsidR="00BA7187" w:rsidRDefault="00BA7187" w:rsidP="00BA7187">
            <w:pPr>
              <w:pStyle w:val="ListParagraph"/>
              <w:numPr>
                <w:ilvl w:val="0"/>
                <w:numId w:val="31"/>
              </w:numPr>
              <w:ind w:left="360"/>
            </w:pPr>
            <w:r w:rsidRPr="007C3490">
              <w:t>Statements could be enhanced</w:t>
            </w:r>
          </w:p>
          <w:p w:rsidR="000A0AEA" w:rsidRDefault="000A0AEA" w:rsidP="000A0AEA">
            <w:pPr>
              <w:pStyle w:val="ListParagraph"/>
            </w:pPr>
          </w:p>
          <w:p w:rsidR="000A0AEA" w:rsidRPr="007C3490" w:rsidRDefault="000A0AEA" w:rsidP="000A0AEA">
            <w:pPr>
              <w:pStyle w:val="ListParagraph"/>
              <w:ind w:left="360"/>
            </w:pPr>
          </w:p>
          <w:p w:rsidR="00BA7187" w:rsidRDefault="00BA7187" w:rsidP="00BA7187">
            <w:pPr>
              <w:pStyle w:val="ListParagraph"/>
              <w:numPr>
                <w:ilvl w:val="0"/>
                <w:numId w:val="31"/>
              </w:numPr>
              <w:ind w:left="360"/>
            </w:pPr>
            <w:r w:rsidRPr="007C3490">
              <w:t>Public domain, don’t fetter private domain</w:t>
            </w:r>
          </w:p>
          <w:p w:rsidR="00BA7187" w:rsidRPr="007C3490" w:rsidRDefault="00BA7187" w:rsidP="00BA7187">
            <w:pPr>
              <w:pStyle w:val="ListParagraph"/>
              <w:numPr>
                <w:ilvl w:val="0"/>
                <w:numId w:val="31"/>
              </w:numPr>
              <w:ind w:left="360"/>
            </w:pPr>
            <w:r>
              <w:t>When tree removal necessary, replace like for like where feasible</w:t>
            </w:r>
          </w:p>
        </w:tc>
        <w:tc>
          <w:tcPr>
            <w:tcW w:w="1842" w:type="dxa"/>
          </w:tcPr>
          <w:p w:rsidR="00BA7187" w:rsidRDefault="00BA7187" w:rsidP="00BA7187">
            <w:r>
              <w:t>10 (NMRA, University, St Hugh’s, OAHS)</w:t>
            </w:r>
          </w:p>
          <w:p w:rsidR="00BA7187" w:rsidRPr="007C3490" w:rsidRDefault="00BA7187" w:rsidP="00BA7187">
            <w:r>
              <w:t>4 (</w:t>
            </w:r>
            <w:r w:rsidRPr="007C3490">
              <w:t>Hertford/LRNA/OPT</w:t>
            </w:r>
            <w:r>
              <w:t>/HE)</w:t>
            </w:r>
          </w:p>
          <w:p w:rsidR="00BA7187" w:rsidRDefault="00BA7187" w:rsidP="00BA7187">
            <w:r>
              <w:t>1 (</w:t>
            </w:r>
            <w:proofErr w:type="spellStart"/>
            <w:r w:rsidRPr="007C3490">
              <w:t>Wolfson</w:t>
            </w:r>
            <w:proofErr w:type="spellEnd"/>
            <w:r>
              <w:t>)</w:t>
            </w:r>
          </w:p>
          <w:p w:rsidR="00BA7187" w:rsidRDefault="00BA7187" w:rsidP="00BA7187">
            <w:pPr>
              <w:pStyle w:val="ListParagraph"/>
              <w:ind w:left="284"/>
            </w:pPr>
          </w:p>
          <w:p w:rsidR="00BA7187" w:rsidRPr="007C3490" w:rsidRDefault="00BA7187" w:rsidP="00BA7187">
            <w:r>
              <w:t>1</w:t>
            </w:r>
          </w:p>
        </w:tc>
        <w:tc>
          <w:tcPr>
            <w:tcW w:w="3464" w:type="dxa"/>
            <w:vMerge/>
            <w:shd w:val="clear" w:color="auto" w:fill="F2F2F2" w:themeFill="background1" w:themeFillShade="F2"/>
          </w:tcPr>
          <w:p w:rsidR="00BA7187" w:rsidRPr="007C3490" w:rsidRDefault="00BA7187" w:rsidP="00BA7187"/>
        </w:tc>
      </w:tr>
      <w:tr w:rsidR="00BA7187" w:rsidRPr="007C3490" w:rsidTr="00141059">
        <w:tc>
          <w:tcPr>
            <w:tcW w:w="3936" w:type="dxa"/>
          </w:tcPr>
          <w:p w:rsidR="00BA7187" w:rsidRPr="007C3490" w:rsidRDefault="00BA7187" w:rsidP="00BA7187">
            <w:r w:rsidRPr="007C3490">
              <w:t>Failure to define appropriate/inappropriate</w:t>
            </w:r>
          </w:p>
        </w:tc>
        <w:tc>
          <w:tcPr>
            <w:tcW w:w="1842" w:type="dxa"/>
          </w:tcPr>
          <w:p w:rsidR="00BA7187" w:rsidRPr="007C3490" w:rsidRDefault="00BA7187" w:rsidP="00BA7187">
            <w:r>
              <w:t>1 (</w:t>
            </w:r>
            <w:r w:rsidRPr="007C3490">
              <w:t>Wycliffe</w:t>
            </w:r>
            <w:r>
              <w:t>)</w:t>
            </w:r>
          </w:p>
        </w:tc>
        <w:tc>
          <w:tcPr>
            <w:tcW w:w="3464" w:type="dxa"/>
            <w:vMerge/>
            <w:shd w:val="clear" w:color="auto" w:fill="F2F2F2" w:themeFill="background1" w:themeFillShade="F2"/>
          </w:tcPr>
          <w:p w:rsidR="00BA7187" w:rsidRPr="007C3490" w:rsidRDefault="00BA7187" w:rsidP="00BA7187"/>
        </w:tc>
      </w:tr>
      <w:tr w:rsidR="00BA7187" w:rsidRPr="007C3490" w:rsidTr="00141059">
        <w:tc>
          <w:tcPr>
            <w:tcW w:w="3936" w:type="dxa"/>
          </w:tcPr>
          <w:p w:rsidR="00BA7187" w:rsidRPr="007C3490" w:rsidRDefault="00BA7187" w:rsidP="00BA7187">
            <w:r w:rsidRPr="007C3490">
              <w:t>Failure to address positive contribution of new development</w:t>
            </w:r>
          </w:p>
        </w:tc>
        <w:tc>
          <w:tcPr>
            <w:tcW w:w="1842" w:type="dxa"/>
          </w:tcPr>
          <w:p w:rsidR="00BA7187" w:rsidRPr="007C3490" w:rsidRDefault="00BA7187" w:rsidP="00BA7187">
            <w:r>
              <w:t xml:space="preserve">3 (St Antony’s, </w:t>
            </w:r>
            <w:r w:rsidRPr="007C3490">
              <w:t>Green Templeton</w:t>
            </w:r>
            <w:r>
              <w:t>)</w:t>
            </w:r>
          </w:p>
        </w:tc>
        <w:tc>
          <w:tcPr>
            <w:tcW w:w="3464" w:type="dxa"/>
            <w:vMerge/>
            <w:shd w:val="clear" w:color="auto" w:fill="F2F2F2" w:themeFill="background1" w:themeFillShade="F2"/>
          </w:tcPr>
          <w:p w:rsidR="00BA7187" w:rsidRPr="007C3490" w:rsidRDefault="00BA7187" w:rsidP="00BA7187"/>
        </w:tc>
      </w:tr>
      <w:tr w:rsidR="00BA7187" w:rsidRPr="007C3490" w:rsidTr="00141059">
        <w:tc>
          <w:tcPr>
            <w:tcW w:w="3936" w:type="dxa"/>
          </w:tcPr>
          <w:p w:rsidR="00BA7187" w:rsidRPr="007C3490" w:rsidRDefault="00BA7187" w:rsidP="00BA7187">
            <w:r w:rsidRPr="007C3490">
              <w:t>Accessibility of Port Meadow is a benefit, also views</w:t>
            </w:r>
          </w:p>
        </w:tc>
        <w:tc>
          <w:tcPr>
            <w:tcW w:w="1842" w:type="dxa"/>
          </w:tcPr>
          <w:p w:rsidR="00BA7187" w:rsidRPr="007C3490" w:rsidRDefault="00BA7187" w:rsidP="00BA7187">
            <w:r>
              <w:t>1</w:t>
            </w:r>
          </w:p>
        </w:tc>
        <w:tc>
          <w:tcPr>
            <w:tcW w:w="3464" w:type="dxa"/>
            <w:vMerge/>
            <w:shd w:val="clear" w:color="auto" w:fill="F2F2F2" w:themeFill="background1" w:themeFillShade="F2"/>
          </w:tcPr>
          <w:p w:rsidR="00BA7187" w:rsidRPr="007C3490" w:rsidRDefault="00BA7187" w:rsidP="00BA7187"/>
        </w:tc>
      </w:tr>
      <w:tr w:rsidR="00BA7187" w:rsidRPr="007C3490" w:rsidTr="00141059">
        <w:tc>
          <w:tcPr>
            <w:tcW w:w="3936" w:type="dxa"/>
          </w:tcPr>
          <w:p w:rsidR="00BA7187" w:rsidRPr="007C3490" w:rsidRDefault="00BA7187" w:rsidP="00BA7187">
            <w:r w:rsidRPr="007C3490">
              <w:t>Insufficient graphic presentation</w:t>
            </w:r>
          </w:p>
        </w:tc>
        <w:tc>
          <w:tcPr>
            <w:tcW w:w="1842" w:type="dxa"/>
          </w:tcPr>
          <w:p w:rsidR="00BA7187" w:rsidRPr="007C3490" w:rsidRDefault="00BA7187" w:rsidP="00BA7187">
            <w:r>
              <w:t>1 (S</w:t>
            </w:r>
            <w:r w:rsidRPr="007C3490">
              <w:t>t Antony’s</w:t>
            </w:r>
            <w:r>
              <w:t>)</w:t>
            </w:r>
          </w:p>
        </w:tc>
        <w:tc>
          <w:tcPr>
            <w:tcW w:w="3464" w:type="dxa"/>
            <w:vMerge/>
            <w:shd w:val="clear" w:color="auto" w:fill="F2F2F2" w:themeFill="background1" w:themeFillShade="F2"/>
          </w:tcPr>
          <w:p w:rsidR="00BA7187" w:rsidRPr="007C3490" w:rsidRDefault="00BA7187" w:rsidP="00BA7187"/>
        </w:tc>
      </w:tr>
      <w:tr w:rsidR="00BA7187" w:rsidRPr="007C3490" w:rsidTr="00141059">
        <w:tc>
          <w:tcPr>
            <w:tcW w:w="3936" w:type="dxa"/>
          </w:tcPr>
          <w:p w:rsidR="00BA7187" w:rsidRPr="007C3490" w:rsidRDefault="00BA7187" w:rsidP="00BA7187">
            <w:r w:rsidRPr="007C3490">
              <w:t>Restrict spread of language schools</w:t>
            </w:r>
          </w:p>
        </w:tc>
        <w:tc>
          <w:tcPr>
            <w:tcW w:w="1842" w:type="dxa"/>
          </w:tcPr>
          <w:p w:rsidR="00BA7187" w:rsidRPr="007C3490" w:rsidRDefault="00BA7187" w:rsidP="00BA7187">
            <w:r>
              <w:t>1</w:t>
            </w:r>
          </w:p>
        </w:tc>
        <w:tc>
          <w:tcPr>
            <w:tcW w:w="3464" w:type="dxa"/>
            <w:vMerge/>
            <w:shd w:val="clear" w:color="auto" w:fill="F2F2F2" w:themeFill="background1" w:themeFillShade="F2"/>
          </w:tcPr>
          <w:p w:rsidR="00BA7187" w:rsidRPr="007C3490" w:rsidRDefault="00BA7187" w:rsidP="00BA7187"/>
        </w:tc>
      </w:tr>
      <w:tr w:rsidR="00BA7187" w:rsidRPr="007C3490" w:rsidTr="00141059">
        <w:tc>
          <w:tcPr>
            <w:tcW w:w="3936" w:type="dxa"/>
          </w:tcPr>
          <w:p w:rsidR="00BA7187" w:rsidRPr="007C3490" w:rsidRDefault="00BA7187" w:rsidP="00BA7187">
            <w:r w:rsidRPr="007C3490">
              <w:t>Development management proposals are sensible</w:t>
            </w:r>
          </w:p>
        </w:tc>
        <w:tc>
          <w:tcPr>
            <w:tcW w:w="1842" w:type="dxa"/>
          </w:tcPr>
          <w:p w:rsidR="00BA7187" w:rsidRPr="007C3490" w:rsidRDefault="00BA7187" w:rsidP="00BA7187">
            <w:r>
              <w:t>1</w:t>
            </w:r>
          </w:p>
        </w:tc>
        <w:tc>
          <w:tcPr>
            <w:tcW w:w="3464" w:type="dxa"/>
            <w:vMerge/>
            <w:shd w:val="clear" w:color="auto" w:fill="F2F2F2" w:themeFill="background1" w:themeFillShade="F2"/>
          </w:tcPr>
          <w:p w:rsidR="00BA7187" w:rsidRPr="007C3490" w:rsidRDefault="00BA7187" w:rsidP="00BA7187"/>
        </w:tc>
      </w:tr>
    </w:tbl>
    <w:p w:rsidR="00BA7187" w:rsidRDefault="00BA7187" w:rsidP="00FB73E5">
      <w:pPr>
        <w:pStyle w:val="ListParagraph"/>
      </w:pPr>
    </w:p>
    <w:p w:rsidR="00BA7187" w:rsidRDefault="00BA7187">
      <w:r>
        <w:br w:type="page"/>
      </w:r>
    </w:p>
    <w:tbl>
      <w:tblPr>
        <w:tblStyle w:val="TableGrid"/>
        <w:tblW w:w="0" w:type="auto"/>
        <w:tblLayout w:type="fixed"/>
        <w:tblLook w:val="04A0" w:firstRow="1" w:lastRow="0" w:firstColumn="1" w:lastColumn="0" w:noHBand="0" w:noVBand="1"/>
      </w:tblPr>
      <w:tblGrid>
        <w:gridCol w:w="3936"/>
        <w:gridCol w:w="1842"/>
        <w:gridCol w:w="3464"/>
      </w:tblGrid>
      <w:tr w:rsidR="00BA7187" w:rsidRPr="007C3490" w:rsidTr="00BA7187">
        <w:trPr>
          <w:tblHeader/>
        </w:trPr>
        <w:tc>
          <w:tcPr>
            <w:tcW w:w="9242" w:type="dxa"/>
            <w:gridSpan w:val="3"/>
            <w:shd w:val="clear" w:color="auto" w:fill="BFBFBF" w:themeFill="background1" w:themeFillShade="BF"/>
          </w:tcPr>
          <w:p w:rsidR="00BA7187" w:rsidRPr="007C3490" w:rsidRDefault="00BA7187" w:rsidP="00BA7187">
            <w:pPr>
              <w:spacing w:before="100" w:beforeAutospacing="1" w:after="100" w:afterAutospacing="1"/>
              <w:rPr>
                <w:b/>
              </w:rPr>
            </w:pPr>
            <w:r>
              <w:rPr>
                <w:b/>
                <w:lang w:val="en"/>
              </w:rPr>
              <w:t xml:space="preserve">Q5. </w:t>
            </w:r>
            <w:r w:rsidRPr="00BA7187">
              <w:rPr>
                <w:lang w:val="en"/>
              </w:rPr>
              <w:t>Do you have any other comments or feedback on the appraisal?</w:t>
            </w:r>
          </w:p>
        </w:tc>
      </w:tr>
      <w:tr w:rsidR="00BA7187" w:rsidRPr="007C3490" w:rsidTr="00141059">
        <w:trPr>
          <w:tblHeader/>
        </w:trPr>
        <w:tc>
          <w:tcPr>
            <w:tcW w:w="3936" w:type="dxa"/>
          </w:tcPr>
          <w:p w:rsidR="00BA7187" w:rsidRPr="007C3490" w:rsidRDefault="009D608C" w:rsidP="00BA7187">
            <w:pPr>
              <w:jc w:val="center"/>
              <w:rPr>
                <w:b/>
              </w:rPr>
            </w:pPr>
            <w:r>
              <w:rPr>
                <w:b/>
              </w:rPr>
              <w:t>Comment</w:t>
            </w:r>
          </w:p>
        </w:tc>
        <w:tc>
          <w:tcPr>
            <w:tcW w:w="1842" w:type="dxa"/>
          </w:tcPr>
          <w:p w:rsidR="00BA7187" w:rsidRPr="007C3490" w:rsidRDefault="00BA7187" w:rsidP="00BA7187">
            <w:pPr>
              <w:jc w:val="center"/>
              <w:rPr>
                <w:b/>
              </w:rPr>
            </w:pPr>
            <w:r>
              <w:rPr>
                <w:b/>
              </w:rPr>
              <w:t>Number</w:t>
            </w:r>
          </w:p>
        </w:tc>
        <w:tc>
          <w:tcPr>
            <w:tcW w:w="3464" w:type="dxa"/>
          </w:tcPr>
          <w:p w:rsidR="00BA7187" w:rsidRPr="007C3490" w:rsidRDefault="0030468B" w:rsidP="00BA7187">
            <w:pPr>
              <w:jc w:val="center"/>
              <w:rPr>
                <w:b/>
              </w:rPr>
            </w:pPr>
            <w:r>
              <w:rPr>
                <w:b/>
              </w:rPr>
              <w:t xml:space="preserve">Outcome </w:t>
            </w:r>
          </w:p>
        </w:tc>
      </w:tr>
      <w:tr w:rsidR="0030468B" w:rsidRPr="007C3490" w:rsidTr="00141059">
        <w:tc>
          <w:tcPr>
            <w:tcW w:w="3936" w:type="dxa"/>
          </w:tcPr>
          <w:p w:rsidR="0030468B" w:rsidRPr="007C3490" w:rsidRDefault="0030468B" w:rsidP="00BA7187">
            <w:r w:rsidRPr="007C3490">
              <w:t>Appraisal welcomed/comprehensive/readable</w:t>
            </w:r>
          </w:p>
        </w:tc>
        <w:tc>
          <w:tcPr>
            <w:tcW w:w="1842" w:type="dxa"/>
          </w:tcPr>
          <w:p w:rsidR="0030468B" w:rsidRPr="007C3490" w:rsidRDefault="0030468B" w:rsidP="00BA7187">
            <w:r>
              <w:t>12</w:t>
            </w:r>
          </w:p>
        </w:tc>
        <w:tc>
          <w:tcPr>
            <w:tcW w:w="3464" w:type="dxa"/>
            <w:vMerge w:val="restart"/>
            <w:shd w:val="clear" w:color="auto" w:fill="F2F2F2" w:themeFill="background1" w:themeFillShade="F2"/>
          </w:tcPr>
          <w:p w:rsidR="0030468B" w:rsidRPr="007C3490" w:rsidRDefault="0030468B" w:rsidP="00BA7187">
            <w:r>
              <w:t xml:space="preserve">Comments on the quality of the appraisal are noted. </w:t>
            </w:r>
          </w:p>
        </w:tc>
      </w:tr>
      <w:tr w:rsidR="0030468B" w:rsidRPr="007C3490" w:rsidTr="00141059">
        <w:tc>
          <w:tcPr>
            <w:tcW w:w="3936" w:type="dxa"/>
          </w:tcPr>
          <w:p w:rsidR="0030468B" w:rsidRPr="0030468B" w:rsidRDefault="0030468B" w:rsidP="00BA7187">
            <w:r w:rsidRPr="0030468B">
              <w:t>Appraisal unfit for purpose</w:t>
            </w:r>
          </w:p>
        </w:tc>
        <w:tc>
          <w:tcPr>
            <w:tcW w:w="1842" w:type="dxa"/>
          </w:tcPr>
          <w:p w:rsidR="0030468B" w:rsidRPr="007C3490" w:rsidRDefault="0030468B" w:rsidP="00BA7187">
            <w:r>
              <w:t>3 (</w:t>
            </w:r>
            <w:r w:rsidRPr="007C3490">
              <w:t>Green Templeton</w:t>
            </w:r>
            <w:r>
              <w:t xml:space="preserve">, </w:t>
            </w:r>
            <w:proofErr w:type="spellStart"/>
            <w:r w:rsidRPr="007C3490">
              <w:t>Wolfson</w:t>
            </w:r>
            <w:proofErr w:type="spellEnd"/>
            <w:r>
              <w:t>, LMH)</w:t>
            </w:r>
          </w:p>
        </w:tc>
        <w:tc>
          <w:tcPr>
            <w:tcW w:w="3464" w:type="dxa"/>
            <w:vMerge/>
            <w:shd w:val="clear" w:color="auto" w:fill="F2F2F2" w:themeFill="background1" w:themeFillShade="F2"/>
          </w:tcPr>
          <w:p w:rsidR="0030468B" w:rsidRDefault="0030468B" w:rsidP="00BA7187"/>
        </w:tc>
      </w:tr>
      <w:tr w:rsidR="0030468B" w:rsidRPr="007C3490" w:rsidTr="00141059">
        <w:tc>
          <w:tcPr>
            <w:tcW w:w="3936" w:type="dxa"/>
          </w:tcPr>
          <w:p w:rsidR="0030468B" w:rsidRPr="007C3490" w:rsidRDefault="0030468B" w:rsidP="00BA7187">
            <w:pPr>
              <w:pStyle w:val="ListParagraph"/>
              <w:numPr>
                <w:ilvl w:val="0"/>
                <w:numId w:val="35"/>
              </w:numPr>
            </w:pPr>
            <w:r w:rsidRPr="007C3490">
              <w:t>One-sided view</w:t>
            </w:r>
          </w:p>
          <w:p w:rsidR="0030468B" w:rsidRDefault="0030468B" w:rsidP="00BA7187">
            <w:pPr>
              <w:pStyle w:val="ListParagraph"/>
              <w:numPr>
                <w:ilvl w:val="0"/>
                <w:numId w:val="35"/>
              </w:numPr>
            </w:pPr>
            <w:r w:rsidRPr="007C3490">
              <w:t>Institutions need to grow and expand</w:t>
            </w:r>
          </w:p>
          <w:p w:rsidR="000A0AEA" w:rsidRDefault="000A0AEA" w:rsidP="000A0AEA">
            <w:pPr>
              <w:pStyle w:val="ListParagraph"/>
              <w:ind w:left="360"/>
            </w:pPr>
          </w:p>
          <w:p w:rsidR="000A0AEA" w:rsidRPr="007C3490" w:rsidRDefault="000A0AEA" w:rsidP="000A0AEA">
            <w:pPr>
              <w:pStyle w:val="ListParagraph"/>
              <w:ind w:left="360"/>
            </w:pPr>
          </w:p>
          <w:p w:rsidR="000A0AEA" w:rsidRDefault="0030468B" w:rsidP="00BA7187">
            <w:pPr>
              <w:pStyle w:val="ListParagraph"/>
              <w:numPr>
                <w:ilvl w:val="0"/>
                <w:numId w:val="35"/>
              </w:numPr>
            </w:pPr>
            <w:r w:rsidRPr="007C3490">
              <w:t xml:space="preserve">More prominence needed on </w:t>
            </w:r>
          </w:p>
          <w:p w:rsidR="0030468B" w:rsidRPr="007C3490" w:rsidRDefault="0030468B" w:rsidP="000A0AEA">
            <w:pPr>
              <w:pStyle w:val="ListParagraph"/>
              <w:ind w:left="360"/>
            </w:pPr>
            <w:r w:rsidRPr="007C3490">
              <w:t>encroachment of space</w:t>
            </w:r>
          </w:p>
          <w:p w:rsidR="0030468B" w:rsidRPr="007C3490" w:rsidRDefault="0030468B" w:rsidP="00BA7187">
            <w:pPr>
              <w:pStyle w:val="ListParagraph"/>
              <w:numPr>
                <w:ilvl w:val="0"/>
                <w:numId w:val="35"/>
              </w:numPr>
            </w:pPr>
            <w:r w:rsidRPr="007C3490">
              <w:t>Good management need not be precious</w:t>
            </w:r>
          </w:p>
          <w:p w:rsidR="0030468B" w:rsidRPr="007C3490" w:rsidRDefault="0030468B" w:rsidP="00BA7187">
            <w:pPr>
              <w:pStyle w:val="ListParagraph"/>
              <w:numPr>
                <w:ilvl w:val="0"/>
                <w:numId w:val="35"/>
              </w:numPr>
            </w:pPr>
            <w:r w:rsidRPr="007C3490">
              <w:t>Too much concern with fronts and not enough with backs</w:t>
            </w:r>
          </w:p>
          <w:p w:rsidR="0030468B" w:rsidRPr="007C3490" w:rsidRDefault="0030468B" w:rsidP="00BA7187">
            <w:pPr>
              <w:pStyle w:val="ListParagraph"/>
              <w:numPr>
                <w:ilvl w:val="0"/>
                <w:numId w:val="35"/>
              </w:numPr>
            </w:pPr>
            <w:r w:rsidRPr="007C3490">
              <w:t>Omission of obvious threats</w:t>
            </w:r>
          </w:p>
          <w:p w:rsidR="0030468B" w:rsidRPr="007C3490" w:rsidRDefault="0030468B" w:rsidP="00BA7187">
            <w:pPr>
              <w:pStyle w:val="ListParagraph"/>
              <w:numPr>
                <w:ilvl w:val="0"/>
                <w:numId w:val="35"/>
              </w:numPr>
            </w:pPr>
            <w:r w:rsidRPr="007C3490">
              <w:t>Repetitiveness</w:t>
            </w:r>
          </w:p>
          <w:p w:rsidR="0030468B" w:rsidRPr="007C3490" w:rsidRDefault="0030468B" w:rsidP="00BA7187">
            <w:pPr>
              <w:pStyle w:val="ListParagraph"/>
              <w:numPr>
                <w:ilvl w:val="0"/>
                <w:numId w:val="35"/>
              </w:numPr>
            </w:pPr>
            <w:r w:rsidRPr="007C3490">
              <w:t>Thin</w:t>
            </w:r>
          </w:p>
          <w:p w:rsidR="0030468B" w:rsidRPr="007C3490" w:rsidRDefault="0030468B" w:rsidP="00BA7187">
            <w:pPr>
              <w:pStyle w:val="ListParagraph"/>
              <w:numPr>
                <w:ilvl w:val="0"/>
                <w:numId w:val="35"/>
              </w:numPr>
            </w:pPr>
            <w:r w:rsidRPr="007C3490">
              <w:t>Look at area as a whole not as sum of its parts</w:t>
            </w:r>
          </w:p>
          <w:p w:rsidR="0030468B" w:rsidRPr="007C3490" w:rsidRDefault="0030468B" w:rsidP="00BA7187">
            <w:pPr>
              <w:pStyle w:val="ListParagraph"/>
              <w:numPr>
                <w:ilvl w:val="0"/>
                <w:numId w:val="35"/>
              </w:numPr>
            </w:pPr>
            <w:r w:rsidRPr="007C3490">
              <w:t>Listing responsibility of Historic England/DCMS</w:t>
            </w:r>
          </w:p>
          <w:p w:rsidR="0030468B" w:rsidRPr="007C3490" w:rsidRDefault="0030468B" w:rsidP="00BA7187">
            <w:pPr>
              <w:pStyle w:val="ListParagraph"/>
              <w:numPr>
                <w:ilvl w:val="0"/>
                <w:numId w:val="35"/>
              </w:numPr>
            </w:pPr>
            <w:r w:rsidRPr="007C3490">
              <w:t>Insufficient positives about significant non-listed buildings</w:t>
            </w:r>
          </w:p>
          <w:p w:rsidR="0030468B" w:rsidRPr="007C3490" w:rsidRDefault="0030468B" w:rsidP="00BA7187">
            <w:pPr>
              <w:pStyle w:val="ListParagraph"/>
              <w:numPr>
                <w:ilvl w:val="0"/>
                <w:numId w:val="35"/>
              </w:numPr>
            </w:pPr>
            <w:r w:rsidRPr="007C3490">
              <w:t>Comes across as being anti-institutional use</w:t>
            </w:r>
          </w:p>
          <w:p w:rsidR="0030468B" w:rsidRDefault="0030468B" w:rsidP="00BA7187">
            <w:pPr>
              <w:pStyle w:val="ListParagraph"/>
              <w:numPr>
                <w:ilvl w:val="0"/>
                <w:numId w:val="35"/>
              </w:numPr>
            </w:pPr>
            <w:r w:rsidRPr="007C3490">
              <w:t>Consider as an early draft as basis for more work and a management plan</w:t>
            </w:r>
          </w:p>
          <w:p w:rsidR="0030468B" w:rsidRPr="007C3490" w:rsidRDefault="0030468B" w:rsidP="00BA7187">
            <w:pPr>
              <w:pStyle w:val="ListParagraph"/>
              <w:numPr>
                <w:ilvl w:val="0"/>
                <w:numId w:val="35"/>
              </w:numPr>
            </w:pPr>
            <w:r>
              <w:t xml:space="preserve">Failure to address healthy urban living areas, which will be dense and thrive (contrasts quiet of </w:t>
            </w:r>
            <w:proofErr w:type="spellStart"/>
            <w:r>
              <w:t>Charlbury</w:t>
            </w:r>
            <w:proofErr w:type="spellEnd"/>
            <w:r>
              <w:t xml:space="preserve"> Rd with buzz of Winchester Rd)</w:t>
            </w:r>
          </w:p>
        </w:tc>
        <w:tc>
          <w:tcPr>
            <w:tcW w:w="1842" w:type="dxa"/>
          </w:tcPr>
          <w:p w:rsidR="0030468B" w:rsidRDefault="0030468B" w:rsidP="00BA7187">
            <w:r>
              <w:t xml:space="preserve">2 (LMH, </w:t>
            </w:r>
            <w:proofErr w:type="spellStart"/>
            <w:r>
              <w:t>Wolfson</w:t>
            </w:r>
            <w:proofErr w:type="spellEnd"/>
            <w:r>
              <w:t>)</w:t>
            </w:r>
          </w:p>
          <w:p w:rsidR="0030468B" w:rsidRPr="007C3490" w:rsidRDefault="0030468B" w:rsidP="00BA7187">
            <w:r>
              <w:t>3 (</w:t>
            </w:r>
            <w:r w:rsidRPr="007C3490">
              <w:t>Wycliffe</w:t>
            </w:r>
            <w:r>
              <w:t xml:space="preserve">, </w:t>
            </w:r>
            <w:r w:rsidRPr="007C3490">
              <w:t>University</w:t>
            </w:r>
            <w:r>
              <w:t xml:space="preserve">, </w:t>
            </w:r>
            <w:r w:rsidRPr="007C3490">
              <w:t>Kellogg</w:t>
            </w:r>
            <w:r>
              <w:t>)</w:t>
            </w:r>
          </w:p>
          <w:p w:rsidR="0030468B" w:rsidRDefault="0030468B" w:rsidP="00BA7187">
            <w:r>
              <w:t>1</w:t>
            </w:r>
          </w:p>
          <w:p w:rsidR="0030468B" w:rsidRDefault="0030468B" w:rsidP="00BA7187"/>
          <w:p w:rsidR="0030468B" w:rsidRDefault="0030468B" w:rsidP="00BA7187">
            <w:r>
              <w:t>1</w:t>
            </w:r>
          </w:p>
          <w:p w:rsidR="0030468B" w:rsidRDefault="0030468B" w:rsidP="00BA7187"/>
          <w:p w:rsidR="0030468B" w:rsidRDefault="0030468B" w:rsidP="00BA7187">
            <w:r>
              <w:t>2 (OAHS)</w:t>
            </w:r>
          </w:p>
          <w:p w:rsidR="0030468B" w:rsidRDefault="0030468B" w:rsidP="00BA7187"/>
          <w:p w:rsidR="0030468B" w:rsidRDefault="0030468B" w:rsidP="00BA7187">
            <w:r>
              <w:t>1 (NMRA)</w:t>
            </w:r>
          </w:p>
          <w:p w:rsidR="0030468B" w:rsidRDefault="0030468B" w:rsidP="00BA7187">
            <w:r>
              <w:t>1</w:t>
            </w:r>
          </w:p>
          <w:p w:rsidR="0030468B" w:rsidRDefault="0030468B" w:rsidP="00BA7187">
            <w:r>
              <w:t>1</w:t>
            </w:r>
          </w:p>
          <w:p w:rsidR="0030468B" w:rsidRDefault="0030468B" w:rsidP="00BA7187">
            <w:r>
              <w:t>1 (University)</w:t>
            </w:r>
          </w:p>
          <w:p w:rsidR="0030468B" w:rsidRDefault="0030468B" w:rsidP="00BA7187"/>
          <w:p w:rsidR="0030468B" w:rsidRDefault="0030468B" w:rsidP="00BA7187">
            <w:r>
              <w:t>2 (University, St Hugh’s)</w:t>
            </w:r>
          </w:p>
          <w:p w:rsidR="0030468B" w:rsidRDefault="0030468B" w:rsidP="00BA7187">
            <w:r>
              <w:t>1 (University)</w:t>
            </w:r>
          </w:p>
          <w:p w:rsidR="0030468B" w:rsidRDefault="0030468B" w:rsidP="00BA7187"/>
          <w:p w:rsidR="0030468B" w:rsidRDefault="0030468B" w:rsidP="00BA7187">
            <w:r>
              <w:t xml:space="preserve">2 (U </w:t>
            </w:r>
            <w:proofErr w:type="spellStart"/>
            <w:r>
              <w:t>Coll</w:t>
            </w:r>
            <w:proofErr w:type="spellEnd"/>
            <w:r>
              <w:t xml:space="preserve">, </w:t>
            </w:r>
            <w:proofErr w:type="spellStart"/>
            <w:r>
              <w:t>Wolfson</w:t>
            </w:r>
            <w:proofErr w:type="spellEnd"/>
            <w:r>
              <w:t>)</w:t>
            </w:r>
          </w:p>
          <w:p w:rsidR="0030468B" w:rsidRDefault="0030468B" w:rsidP="00BA7187"/>
          <w:p w:rsidR="0030468B" w:rsidRDefault="0030468B" w:rsidP="00BA7187">
            <w:r>
              <w:t>1 (OPT)</w:t>
            </w:r>
          </w:p>
          <w:p w:rsidR="000A0AEA" w:rsidRDefault="000A0AEA" w:rsidP="00BA7187"/>
          <w:p w:rsidR="0030468B" w:rsidRDefault="0030468B" w:rsidP="00BA7187">
            <w:r>
              <w:t>1</w:t>
            </w:r>
          </w:p>
          <w:p w:rsidR="0030468B" w:rsidRDefault="0030468B" w:rsidP="00BA7187"/>
          <w:p w:rsidR="0030468B" w:rsidRPr="007C3490" w:rsidRDefault="0030468B" w:rsidP="00BA7187"/>
        </w:tc>
        <w:tc>
          <w:tcPr>
            <w:tcW w:w="3464" w:type="dxa"/>
            <w:vMerge w:val="restart"/>
            <w:shd w:val="clear" w:color="auto" w:fill="F2F2F2" w:themeFill="background1" w:themeFillShade="F2"/>
          </w:tcPr>
          <w:p w:rsidR="0030468B" w:rsidRDefault="0030468B" w:rsidP="00BA7187">
            <w:r>
              <w:t>This appraisal builds on previous work during which public meetings were held with different groups of stakeholders.</w:t>
            </w:r>
          </w:p>
          <w:p w:rsidR="0030468B" w:rsidRDefault="0030468B" w:rsidP="00BA7187"/>
          <w:p w:rsidR="0030468B" w:rsidRDefault="00F56FDB" w:rsidP="00BA7187">
            <w:r>
              <w:t xml:space="preserve">A public consultation was carried out on the draft </w:t>
            </w:r>
            <w:r w:rsidR="00102916">
              <w:t>appraisal</w:t>
            </w:r>
            <w:r>
              <w:t xml:space="preserve">, the details of which can be found in the introduction to this document. </w:t>
            </w:r>
            <w:r w:rsidR="0030468B">
              <w:t>There were two public meetings, one on 3 October 2016 during the fieldwork period and the other on 23 March 2017 during OCC’s consultation period.</w:t>
            </w:r>
          </w:p>
          <w:p w:rsidR="0030468B" w:rsidRDefault="0030468B" w:rsidP="00BA7187"/>
          <w:p w:rsidR="0030468B" w:rsidRPr="007C3490" w:rsidRDefault="0030468B" w:rsidP="0030468B">
            <w:r>
              <w:t xml:space="preserve">This appraisal follows the well-established Oxford Character Assessment Toolkit for fieldwork, and, based on past experience, follows the guidance set out in the </w:t>
            </w:r>
            <w:r w:rsidRPr="00D03C03">
              <w:rPr>
                <w:i/>
              </w:rPr>
              <w:t>Conservation Principles</w:t>
            </w:r>
            <w:r>
              <w:t xml:space="preserve"> published by English Heritage (now Historic England) in 2008.</w:t>
            </w:r>
          </w:p>
        </w:tc>
      </w:tr>
      <w:tr w:rsidR="0030468B" w:rsidRPr="007C3490" w:rsidTr="00141059">
        <w:tc>
          <w:tcPr>
            <w:tcW w:w="3936" w:type="dxa"/>
          </w:tcPr>
          <w:p w:rsidR="0030468B" w:rsidRPr="007236EE" w:rsidRDefault="0030468B" w:rsidP="00BA7187">
            <w:pPr>
              <w:rPr>
                <w:b/>
              </w:rPr>
            </w:pPr>
            <w:r w:rsidRPr="007236EE">
              <w:rPr>
                <w:b/>
              </w:rPr>
              <w:t>Comments on process:</w:t>
            </w:r>
          </w:p>
          <w:p w:rsidR="0030468B" w:rsidRDefault="0030468B" w:rsidP="00BA7187">
            <w:pPr>
              <w:pStyle w:val="ListParagraph"/>
              <w:numPr>
                <w:ilvl w:val="0"/>
                <w:numId w:val="36"/>
              </w:numPr>
              <w:ind w:left="360"/>
            </w:pPr>
            <w:r w:rsidRPr="007C3490">
              <w:t>Needs to engage institutions</w:t>
            </w:r>
          </w:p>
          <w:p w:rsidR="000A0AEA" w:rsidRDefault="000A0AEA" w:rsidP="000A0AEA">
            <w:pPr>
              <w:pStyle w:val="ListParagraph"/>
              <w:ind w:left="360"/>
            </w:pPr>
          </w:p>
          <w:p w:rsidR="000A0AEA" w:rsidRDefault="000A0AEA" w:rsidP="000A0AEA">
            <w:pPr>
              <w:pStyle w:val="ListParagraph"/>
              <w:ind w:left="360"/>
            </w:pPr>
          </w:p>
          <w:p w:rsidR="0030468B" w:rsidRDefault="0030468B" w:rsidP="00BD7741"/>
          <w:p w:rsidR="0030468B" w:rsidRDefault="0030468B" w:rsidP="00BD7741"/>
          <w:p w:rsidR="0030468B" w:rsidRPr="007C3490" w:rsidRDefault="0030468B" w:rsidP="00BD7741"/>
          <w:p w:rsidR="0030468B" w:rsidRPr="007C3490" w:rsidRDefault="0030468B" w:rsidP="00BA7187"/>
          <w:p w:rsidR="0030468B" w:rsidRPr="007C3490" w:rsidRDefault="0030468B" w:rsidP="00BA7187"/>
          <w:p w:rsidR="0030468B" w:rsidRPr="007C3490" w:rsidRDefault="0030468B" w:rsidP="00BA7187">
            <w:pPr>
              <w:pStyle w:val="ListParagraph"/>
              <w:numPr>
                <w:ilvl w:val="0"/>
                <w:numId w:val="36"/>
              </w:numPr>
              <w:ind w:left="360"/>
            </w:pPr>
            <w:r w:rsidRPr="007C3490">
              <w:t>Local meetings with films</w:t>
            </w:r>
          </w:p>
          <w:p w:rsidR="0030468B" w:rsidRDefault="0030468B" w:rsidP="00BA7187">
            <w:pPr>
              <w:pStyle w:val="ListParagraph"/>
              <w:numPr>
                <w:ilvl w:val="0"/>
                <w:numId w:val="36"/>
              </w:numPr>
              <w:ind w:left="360"/>
            </w:pPr>
            <w:r w:rsidRPr="007C3490">
              <w:t>Need to engage with all stakeholders using the proven Toolkit</w:t>
            </w:r>
          </w:p>
          <w:p w:rsidR="0030468B" w:rsidRPr="007C3490" w:rsidRDefault="0030468B" w:rsidP="00BA7187">
            <w:pPr>
              <w:pStyle w:val="ListParagraph"/>
              <w:numPr>
                <w:ilvl w:val="0"/>
                <w:numId w:val="36"/>
              </w:numPr>
              <w:ind w:left="360"/>
            </w:pPr>
            <w:r>
              <w:t>Desire to work with OCC more directly and constructively</w:t>
            </w:r>
          </w:p>
        </w:tc>
        <w:tc>
          <w:tcPr>
            <w:tcW w:w="1842" w:type="dxa"/>
          </w:tcPr>
          <w:p w:rsidR="0030468B" w:rsidRPr="007C3490" w:rsidRDefault="0030468B" w:rsidP="00BA7187"/>
          <w:p w:rsidR="0030468B" w:rsidRPr="007C3490" w:rsidRDefault="0030468B" w:rsidP="00BD7741">
            <w:r>
              <w:t xml:space="preserve">9 (LMH, Wycliffe, St Antony’s, Green Templeton, University, Kellogg, St Hugh’s, </w:t>
            </w:r>
            <w:proofErr w:type="spellStart"/>
            <w:r w:rsidRPr="007C3490">
              <w:t>Wolfson</w:t>
            </w:r>
            <w:proofErr w:type="spellEnd"/>
            <w:r>
              <w:t>, LMH)</w:t>
            </w:r>
          </w:p>
          <w:p w:rsidR="0030468B" w:rsidRDefault="0030468B" w:rsidP="00BD7741">
            <w:r>
              <w:t>1</w:t>
            </w:r>
          </w:p>
          <w:p w:rsidR="0030468B" w:rsidRDefault="0030468B" w:rsidP="00BD7741">
            <w:r>
              <w:t>1 (OPT)</w:t>
            </w:r>
          </w:p>
          <w:p w:rsidR="0030468B" w:rsidRDefault="0030468B" w:rsidP="00BD7741"/>
          <w:p w:rsidR="0030468B" w:rsidRDefault="0030468B" w:rsidP="00BD7741"/>
          <w:p w:rsidR="0030468B" w:rsidRPr="007C3490" w:rsidRDefault="0030468B" w:rsidP="00BD7741">
            <w:r>
              <w:t>1 (LMH)</w:t>
            </w:r>
          </w:p>
        </w:tc>
        <w:tc>
          <w:tcPr>
            <w:tcW w:w="3464" w:type="dxa"/>
            <w:vMerge/>
            <w:shd w:val="clear" w:color="auto" w:fill="F2F2F2" w:themeFill="background1" w:themeFillShade="F2"/>
          </w:tcPr>
          <w:p w:rsidR="0030468B" w:rsidRPr="007C3490" w:rsidRDefault="0030468B" w:rsidP="00BA7187"/>
        </w:tc>
      </w:tr>
      <w:tr w:rsidR="00BA7187" w:rsidRPr="007C3490" w:rsidTr="00141059">
        <w:tc>
          <w:tcPr>
            <w:tcW w:w="3936" w:type="dxa"/>
          </w:tcPr>
          <w:p w:rsidR="00BA7187" w:rsidRPr="007236EE" w:rsidRDefault="00BA7187" w:rsidP="00BA7187">
            <w:pPr>
              <w:rPr>
                <w:b/>
              </w:rPr>
            </w:pPr>
            <w:r w:rsidRPr="007236EE">
              <w:rPr>
                <w:b/>
              </w:rPr>
              <w:t>Comments on presentation:</w:t>
            </w:r>
          </w:p>
          <w:p w:rsidR="00BA7187" w:rsidRDefault="00BA7187" w:rsidP="00BA7187">
            <w:pPr>
              <w:pStyle w:val="ListParagraph"/>
              <w:numPr>
                <w:ilvl w:val="0"/>
                <w:numId w:val="38"/>
              </w:numPr>
              <w:ind w:left="360"/>
            </w:pPr>
            <w:r w:rsidRPr="007C3490">
              <w:t>Lack of graphical presentation across all sections of the document</w:t>
            </w:r>
          </w:p>
          <w:p w:rsidR="000A0AEA" w:rsidRPr="007C3490" w:rsidRDefault="000A0AEA" w:rsidP="000A0AEA">
            <w:pPr>
              <w:pStyle w:val="ListParagraph"/>
              <w:ind w:left="360"/>
            </w:pPr>
          </w:p>
          <w:p w:rsidR="00BA7187" w:rsidRPr="007C3490" w:rsidRDefault="00BA7187" w:rsidP="00BA7187">
            <w:pPr>
              <w:pStyle w:val="ListParagraph"/>
              <w:numPr>
                <w:ilvl w:val="0"/>
                <w:numId w:val="38"/>
              </w:numPr>
              <w:ind w:left="360"/>
            </w:pPr>
            <w:r w:rsidRPr="007C3490">
              <w:t>Benefit of captions</w:t>
            </w:r>
          </w:p>
          <w:p w:rsidR="00BA7187" w:rsidRPr="007C3490" w:rsidRDefault="00BA7187" w:rsidP="00BA7187">
            <w:pPr>
              <w:pStyle w:val="ListParagraph"/>
              <w:numPr>
                <w:ilvl w:val="0"/>
                <w:numId w:val="38"/>
              </w:numPr>
              <w:ind w:left="360"/>
            </w:pPr>
            <w:r w:rsidRPr="007C3490">
              <w:t>Benefit of copy-editing</w:t>
            </w:r>
          </w:p>
          <w:p w:rsidR="00BA7187" w:rsidRPr="007C3490" w:rsidRDefault="00BA7187" w:rsidP="00BA7187">
            <w:pPr>
              <w:pStyle w:val="ListParagraph"/>
              <w:numPr>
                <w:ilvl w:val="0"/>
                <w:numId w:val="38"/>
              </w:numPr>
              <w:ind w:left="360"/>
            </w:pPr>
            <w:r w:rsidRPr="007C3490">
              <w:t>Benefit of a stronger conclusion</w:t>
            </w:r>
          </w:p>
          <w:p w:rsidR="00BA7187" w:rsidRPr="007C3490" w:rsidRDefault="00BA7187" w:rsidP="00BA7187">
            <w:pPr>
              <w:pStyle w:val="ListParagraph"/>
              <w:numPr>
                <w:ilvl w:val="0"/>
                <w:numId w:val="38"/>
              </w:numPr>
              <w:ind w:left="360"/>
            </w:pPr>
            <w:r w:rsidRPr="007C3490">
              <w:t>Clarify information about the new buildings at St Hugh’s</w:t>
            </w:r>
          </w:p>
          <w:p w:rsidR="00BA7187" w:rsidRPr="007C3490" w:rsidRDefault="00BA7187" w:rsidP="00BA7187">
            <w:pPr>
              <w:pStyle w:val="ListParagraph"/>
              <w:numPr>
                <w:ilvl w:val="0"/>
                <w:numId w:val="38"/>
              </w:numPr>
              <w:ind w:left="360"/>
            </w:pPr>
            <w:r w:rsidRPr="007C3490">
              <w:t>Bardwell Estate references Kent rather than Lake District</w:t>
            </w:r>
          </w:p>
          <w:p w:rsidR="00BA7187" w:rsidRPr="007C3490" w:rsidRDefault="00BA7187" w:rsidP="00BA7187">
            <w:pPr>
              <w:pStyle w:val="ListParagraph"/>
              <w:numPr>
                <w:ilvl w:val="0"/>
                <w:numId w:val="38"/>
              </w:numPr>
              <w:ind w:left="360"/>
            </w:pPr>
            <w:r w:rsidRPr="007C3490">
              <w:t>Pejorative language/biases/omissions</w:t>
            </w:r>
          </w:p>
          <w:p w:rsidR="00BA7187" w:rsidRPr="007C3490" w:rsidRDefault="00BA7187" w:rsidP="00BA7187"/>
          <w:p w:rsidR="00BA7187" w:rsidRPr="007C3490" w:rsidRDefault="00BA7187" w:rsidP="00BA7187">
            <w:pPr>
              <w:pStyle w:val="ListParagraph"/>
              <w:numPr>
                <w:ilvl w:val="0"/>
                <w:numId w:val="38"/>
              </w:numPr>
              <w:ind w:left="360"/>
            </w:pPr>
            <w:r w:rsidRPr="007C3490">
              <w:t>Balance needed: highlighting so many negatives needs to be balanced with positive ideas for going forward</w:t>
            </w:r>
          </w:p>
          <w:p w:rsidR="00BA7187" w:rsidRDefault="00BA7187" w:rsidP="00BA7187">
            <w:pPr>
              <w:pStyle w:val="ListParagraph"/>
              <w:numPr>
                <w:ilvl w:val="0"/>
                <w:numId w:val="38"/>
              </w:numPr>
              <w:ind w:left="360"/>
            </w:pPr>
            <w:r w:rsidRPr="007C3490">
              <w:t>Inadequate spatial analysis</w:t>
            </w:r>
          </w:p>
          <w:p w:rsidR="00BD7741" w:rsidRDefault="00BD7741" w:rsidP="00BD7741">
            <w:pPr>
              <w:pStyle w:val="ListParagraph"/>
              <w:ind w:left="360"/>
            </w:pPr>
          </w:p>
          <w:p w:rsidR="00BA7187" w:rsidRDefault="00BA7187" w:rsidP="00BA7187">
            <w:pPr>
              <w:pStyle w:val="ListParagraph"/>
              <w:numPr>
                <w:ilvl w:val="0"/>
                <w:numId w:val="38"/>
              </w:numPr>
              <w:ind w:left="360"/>
            </w:pPr>
            <w:r>
              <w:t>Checklist of issues for officers to refer to</w:t>
            </w:r>
          </w:p>
          <w:p w:rsidR="00BA7187" w:rsidRDefault="00BA7187" w:rsidP="00BA7187">
            <w:pPr>
              <w:pStyle w:val="ListParagraph"/>
              <w:numPr>
                <w:ilvl w:val="0"/>
                <w:numId w:val="38"/>
              </w:numPr>
              <w:ind w:left="360"/>
            </w:pPr>
            <w:r>
              <w:t>Blue plaques an irrelevance</w:t>
            </w:r>
          </w:p>
          <w:p w:rsidR="00BA7187" w:rsidRDefault="00BA7187" w:rsidP="00BA7187">
            <w:pPr>
              <w:pStyle w:val="ListParagraph"/>
              <w:numPr>
                <w:ilvl w:val="0"/>
                <w:numId w:val="38"/>
              </w:numPr>
              <w:ind w:left="360"/>
            </w:pPr>
            <w:r>
              <w:t>Either fewer character areas to eliminate repetition or deeper analysis</w:t>
            </w:r>
          </w:p>
          <w:p w:rsidR="00BA7187" w:rsidRDefault="00BA7187" w:rsidP="00BA7187">
            <w:pPr>
              <w:pStyle w:val="ListParagraph"/>
              <w:numPr>
                <w:ilvl w:val="0"/>
                <w:numId w:val="38"/>
              </w:numPr>
              <w:ind w:left="360"/>
            </w:pPr>
            <w:r>
              <w:t>Application of Conservation Principles actually unhelpful; architectural and historical interest more useful</w:t>
            </w:r>
          </w:p>
          <w:p w:rsidR="00BA7187" w:rsidRPr="007C3490" w:rsidRDefault="00BA7187" w:rsidP="00BA7187">
            <w:pPr>
              <w:pStyle w:val="ListParagraph"/>
              <w:numPr>
                <w:ilvl w:val="0"/>
                <w:numId w:val="38"/>
              </w:numPr>
              <w:ind w:left="360"/>
            </w:pPr>
            <w:r>
              <w:t>Presentation of information about locally significant buildings needs to be sharpened</w:t>
            </w:r>
          </w:p>
        </w:tc>
        <w:tc>
          <w:tcPr>
            <w:tcW w:w="1842" w:type="dxa"/>
          </w:tcPr>
          <w:p w:rsidR="00BA7187" w:rsidRPr="007C3490" w:rsidRDefault="00BA7187" w:rsidP="00BA7187"/>
          <w:p w:rsidR="00BA7187" w:rsidRPr="007C3490" w:rsidRDefault="00BD7741" w:rsidP="00BD7741">
            <w:r>
              <w:t xml:space="preserve">4 (University, </w:t>
            </w:r>
            <w:r w:rsidR="00BA7187" w:rsidRPr="007C3490">
              <w:t>St Hugh’s</w:t>
            </w:r>
            <w:r>
              <w:t xml:space="preserve">, </w:t>
            </w:r>
            <w:proofErr w:type="spellStart"/>
            <w:r>
              <w:t>Wolfson</w:t>
            </w:r>
            <w:proofErr w:type="spellEnd"/>
            <w:r>
              <w:t xml:space="preserve">, </w:t>
            </w:r>
            <w:r w:rsidR="00BA7187" w:rsidRPr="007C3490">
              <w:t>OPT</w:t>
            </w:r>
            <w:r>
              <w:t>)</w:t>
            </w:r>
          </w:p>
          <w:p w:rsidR="00BA7187" w:rsidRDefault="00BD7741" w:rsidP="00BA7187">
            <w:r>
              <w:t>4 (</w:t>
            </w:r>
            <w:proofErr w:type="spellStart"/>
            <w:r>
              <w:t>Wolfson</w:t>
            </w:r>
            <w:proofErr w:type="spellEnd"/>
            <w:r>
              <w:t>, OPT)</w:t>
            </w:r>
          </w:p>
          <w:p w:rsidR="00BD7741" w:rsidRDefault="00BD7741" w:rsidP="00BA7187">
            <w:r>
              <w:t>1</w:t>
            </w:r>
          </w:p>
          <w:p w:rsidR="00BD7741" w:rsidRDefault="00BD7741" w:rsidP="00BA7187">
            <w:r>
              <w:t>2</w:t>
            </w:r>
          </w:p>
          <w:p w:rsidR="00BD7741" w:rsidRDefault="00BD7741" w:rsidP="00BA7187">
            <w:r>
              <w:t>1</w:t>
            </w:r>
          </w:p>
          <w:p w:rsidR="00BD7741" w:rsidRDefault="00BD7741" w:rsidP="00BA7187"/>
          <w:p w:rsidR="00BD7741" w:rsidRDefault="00BD7741" w:rsidP="00BA7187">
            <w:r>
              <w:t>1</w:t>
            </w:r>
          </w:p>
          <w:p w:rsidR="00BD7741" w:rsidRDefault="00BD7741" w:rsidP="00BA7187"/>
          <w:p w:rsidR="00BD7741" w:rsidRPr="007C3490" w:rsidRDefault="00BD7741" w:rsidP="00BA7187">
            <w:r>
              <w:t xml:space="preserve">5 (University, Kellogg, Hertford, St Hugh’s, </w:t>
            </w:r>
            <w:proofErr w:type="spellStart"/>
            <w:r>
              <w:t>Wolfson</w:t>
            </w:r>
            <w:proofErr w:type="spellEnd"/>
            <w:r>
              <w:t>)</w:t>
            </w:r>
          </w:p>
          <w:p w:rsidR="00BD7741" w:rsidRDefault="00BD7741" w:rsidP="00BD7741">
            <w:r>
              <w:t>1 (University)</w:t>
            </w:r>
          </w:p>
          <w:p w:rsidR="000A0AEA" w:rsidRDefault="000A0AEA" w:rsidP="00BD7741"/>
          <w:p w:rsidR="00BD7741" w:rsidRDefault="00BD7741" w:rsidP="00BD7741">
            <w:r>
              <w:t>2 (University, St Hugh’s)</w:t>
            </w:r>
          </w:p>
          <w:p w:rsidR="00BD7741" w:rsidRDefault="00BD7741" w:rsidP="00BD7741">
            <w:r>
              <w:t>1</w:t>
            </w:r>
          </w:p>
          <w:p w:rsidR="00BD7741" w:rsidRDefault="00BD7741" w:rsidP="00BD7741"/>
          <w:p w:rsidR="00BD7741" w:rsidRDefault="00BD7741" w:rsidP="00BD7741">
            <w:r>
              <w:t>1</w:t>
            </w:r>
          </w:p>
          <w:p w:rsidR="00BD7741" w:rsidRDefault="00BD7741" w:rsidP="00BD7741">
            <w:r>
              <w:t>1 (HE)</w:t>
            </w:r>
          </w:p>
          <w:p w:rsidR="00BD7741" w:rsidRDefault="00BD7741" w:rsidP="00BD7741"/>
          <w:p w:rsidR="00BD7741" w:rsidRDefault="00BD7741" w:rsidP="00BD7741"/>
          <w:p w:rsidR="00BD7741" w:rsidRDefault="00BD7741" w:rsidP="00BD7741">
            <w:r>
              <w:t>1 (HE)</w:t>
            </w:r>
          </w:p>
          <w:p w:rsidR="00BD7741" w:rsidRDefault="00BD7741" w:rsidP="00BD7741"/>
          <w:p w:rsidR="00BD7741" w:rsidRDefault="00BD7741" w:rsidP="00BD7741"/>
          <w:p w:rsidR="00BD7741" w:rsidRDefault="00BD7741" w:rsidP="00BD7741"/>
          <w:p w:rsidR="00BA7187" w:rsidRPr="007C3490" w:rsidRDefault="00BD7741" w:rsidP="00BD7741">
            <w:r>
              <w:t xml:space="preserve">1 (HE) </w:t>
            </w:r>
          </w:p>
        </w:tc>
        <w:tc>
          <w:tcPr>
            <w:tcW w:w="3464" w:type="dxa"/>
            <w:shd w:val="clear" w:color="auto" w:fill="F2F2F2" w:themeFill="background1" w:themeFillShade="F2"/>
          </w:tcPr>
          <w:p w:rsidR="00F56FDB" w:rsidRDefault="0030468B" w:rsidP="00F56FDB">
            <w:r>
              <w:t>Comments on presentation are n</w:t>
            </w:r>
            <w:r w:rsidR="00506BCC">
              <w:t xml:space="preserve">oted. </w:t>
            </w:r>
            <w:r w:rsidR="00F56FDB">
              <w:t>The document has been written to be an effective working tool to guide decision-making about planning applications within the conservation area. The final document has been designed and presented in such a way to improve clarity</w:t>
            </w:r>
            <w:r w:rsidR="00102916">
              <w:t xml:space="preserve"> and </w:t>
            </w:r>
            <w:proofErr w:type="spellStart"/>
            <w:r w:rsidR="00102916">
              <w:t>useability</w:t>
            </w:r>
            <w:proofErr w:type="spellEnd"/>
            <w:r w:rsidR="00F56FDB">
              <w:t>. The following maps have been added to the appraisal:</w:t>
            </w:r>
          </w:p>
          <w:p w:rsidR="00BA7187" w:rsidRDefault="00F56FDB" w:rsidP="00F56FDB">
            <w:pPr>
              <w:pStyle w:val="ListParagraph"/>
              <w:numPr>
                <w:ilvl w:val="0"/>
                <w:numId w:val="46"/>
              </w:numPr>
            </w:pPr>
            <w:r>
              <w:t xml:space="preserve">Conservation Area Boundary </w:t>
            </w:r>
          </w:p>
          <w:p w:rsidR="00F56FDB" w:rsidRDefault="00F56FDB" w:rsidP="00F56FDB">
            <w:pPr>
              <w:pStyle w:val="ListParagraph"/>
              <w:numPr>
                <w:ilvl w:val="0"/>
                <w:numId w:val="46"/>
              </w:numPr>
            </w:pPr>
            <w:r>
              <w:t>Historic Maps (showing boundary) dated 1898, 1919 and 1938</w:t>
            </w:r>
          </w:p>
          <w:p w:rsidR="00F56FDB" w:rsidRDefault="00F56FDB" w:rsidP="00F56FDB">
            <w:pPr>
              <w:pStyle w:val="ListParagraph"/>
              <w:numPr>
                <w:ilvl w:val="0"/>
                <w:numId w:val="46"/>
              </w:numPr>
            </w:pPr>
            <w:r>
              <w:t>Age of Buildings Survey 1948</w:t>
            </w:r>
          </w:p>
          <w:p w:rsidR="00F56FDB" w:rsidRDefault="00F56FDB" w:rsidP="00F56FDB">
            <w:pPr>
              <w:pStyle w:val="ListParagraph"/>
              <w:numPr>
                <w:ilvl w:val="0"/>
                <w:numId w:val="46"/>
              </w:numPr>
            </w:pPr>
            <w:r>
              <w:t>Views and Vistas</w:t>
            </w:r>
          </w:p>
          <w:p w:rsidR="00F56FDB" w:rsidRDefault="00F56FDB" w:rsidP="00F56FDB">
            <w:pPr>
              <w:pStyle w:val="ListParagraph"/>
              <w:numPr>
                <w:ilvl w:val="0"/>
                <w:numId w:val="46"/>
              </w:numPr>
            </w:pPr>
            <w:r>
              <w:t>Character Areas</w:t>
            </w:r>
          </w:p>
          <w:p w:rsidR="00F56FDB" w:rsidRPr="007C3490" w:rsidRDefault="00F56FDB" w:rsidP="00F56FDB">
            <w:pPr>
              <w:pStyle w:val="ListParagraph"/>
              <w:numPr>
                <w:ilvl w:val="0"/>
                <w:numId w:val="46"/>
              </w:numPr>
            </w:pPr>
            <w:r>
              <w:t>Detailed maps of each character area showing listed buildings, positive buildings and tree preservation orders)</w:t>
            </w:r>
          </w:p>
        </w:tc>
      </w:tr>
      <w:tr w:rsidR="00BA7187" w:rsidRPr="007C3490" w:rsidTr="00141059">
        <w:tc>
          <w:tcPr>
            <w:tcW w:w="3936" w:type="dxa"/>
          </w:tcPr>
          <w:p w:rsidR="00BA7187" w:rsidRPr="007C3490" w:rsidRDefault="00BA7187" w:rsidP="00BA7187">
            <w:r w:rsidRPr="007C3490">
              <w:t>Need Article 4 directions (for some this means urgently)</w:t>
            </w:r>
          </w:p>
        </w:tc>
        <w:tc>
          <w:tcPr>
            <w:tcW w:w="1842" w:type="dxa"/>
          </w:tcPr>
          <w:p w:rsidR="00BA7187" w:rsidRPr="007C3490" w:rsidRDefault="00BD7741" w:rsidP="00BA7187">
            <w:r>
              <w:t>10 (LRNA, HE)</w:t>
            </w:r>
          </w:p>
        </w:tc>
        <w:tc>
          <w:tcPr>
            <w:tcW w:w="3464" w:type="dxa"/>
            <w:shd w:val="clear" w:color="auto" w:fill="F2F2F2" w:themeFill="background1" w:themeFillShade="F2"/>
          </w:tcPr>
          <w:p w:rsidR="00BA7187" w:rsidRPr="007C3490" w:rsidRDefault="00F56FDB" w:rsidP="00BA7187">
            <w:r>
              <w:t xml:space="preserve">See responses to question </w:t>
            </w:r>
            <w:r w:rsidR="00BA7187">
              <w:t>3</w:t>
            </w:r>
            <w:r w:rsidR="00020AFF">
              <w:t xml:space="preserve"> above</w:t>
            </w:r>
            <w:r w:rsidR="00BA7187">
              <w:t>.</w:t>
            </w:r>
          </w:p>
        </w:tc>
      </w:tr>
      <w:tr w:rsidR="00BA7187" w:rsidRPr="007C3490" w:rsidTr="00141059">
        <w:tc>
          <w:tcPr>
            <w:tcW w:w="3936" w:type="dxa"/>
          </w:tcPr>
          <w:p w:rsidR="00BA7187" w:rsidRPr="007236EE" w:rsidRDefault="00BA7187" w:rsidP="00BA7187">
            <w:pPr>
              <w:rPr>
                <w:b/>
              </w:rPr>
            </w:pPr>
            <w:r w:rsidRPr="007236EE">
              <w:rPr>
                <w:b/>
              </w:rPr>
              <w:t>Suggestions for inclusion:</w:t>
            </w:r>
          </w:p>
          <w:p w:rsidR="00BA7187" w:rsidRPr="007C3490" w:rsidRDefault="00BA7187" w:rsidP="00BA7187">
            <w:pPr>
              <w:pStyle w:val="ListParagraph"/>
              <w:numPr>
                <w:ilvl w:val="0"/>
                <w:numId w:val="36"/>
              </w:numPr>
              <w:ind w:left="360"/>
            </w:pPr>
            <w:r w:rsidRPr="007C3490">
              <w:t>Birdsong</w:t>
            </w:r>
          </w:p>
          <w:p w:rsidR="00BA7187" w:rsidRPr="007C3490" w:rsidRDefault="00BA7187" w:rsidP="00BA7187">
            <w:pPr>
              <w:pStyle w:val="ListParagraph"/>
              <w:numPr>
                <w:ilvl w:val="0"/>
                <w:numId w:val="36"/>
              </w:numPr>
              <w:ind w:left="360"/>
            </w:pPr>
            <w:r w:rsidRPr="007C3490">
              <w:t>School traffic issues (e.g. Dragon)</w:t>
            </w:r>
          </w:p>
          <w:p w:rsidR="00BA7187" w:rsidRPr="007C3490" w:rsidRDefault="00BA7187" w:rsidP="00BA7187">
            <w:pPr>
              <w:pStyle w:val="ListParagraph"/>
              <w:numPr>
                <w:ilvl w:val="0"/>
                <w:numId w:val="36"/>
              </w:numPr>
              <w:ind w:left="360"/>
            </w:pPr>
            <w:r w:rsidRPr="007C3490">
              <w:t>More on light pollution particularly from institutional buildings</w:t>
            </w:r>
          </w:p>
          <w:p w:rsidR="00BA7187" w:rsidRPr="007C3490" w:rsidRDefault="00BA7187" w:rsidP="00BA7187">
            <w:pPr>
              <w:pStyle w:val="ListParagraph"/>
              <w:numPr>
                <w:ilvl w:val="0"/>
                <w:numId w:val="36"/>
              </w:numPr>
              <w:ind w:left="360"/>
            </w:pPr>
            <w:r w:rsidRPr="007C3490">
              <w:t>University Parks</w:t>
            </w:r>
          </w:p>
          <w:p w:rsidR="00BA7187" w:rsidRPr="007C3490" w:rsidRDefault="00BA7187" w:rsidP="00BA7187">
            <w:pPr>
              <w:pStyle w:val="ListParagraph"/>
              <w:numPr>
                <w:ilvl w:val="0"/>
                <w:numId w:val="36"/>
              </w:numPr>
              <w:ind w:left="360"/>
            </w:pPr>
            <w:r w:rsidRPr="007C3490">
              <w:t>Water meadows east of the Cherwell</w:t>
            </w:r>
          </w:p>
          <w:p w:rsidR="00BA7187" w:rsidRPr="007C3490" w:rsidRDefault="00BA7187" w:rsidP="00BA7187">
            <w:pPr>
              <w:pStyle w:val="ListParagraph"/>
              <w:numPr>
                <w:ilvl w:val="0"/>
                <w:numId w:val="36"/>
              </w:numPr>
              <w:ind w:left="360"/>
            </w:pPr>
            <w:r w:rsidRPr="007C3490">
              <w:t>Include Kellogg College (p.19-21)</w:t>
            </w:r>
          </w:p>
          <w:p w:rsidR="00BA7187" w:rsidRPr="007C3490" w:rsidRDefault="00BA7187" w:rsidP="00BA7187"/>
          <w:p w:rsidR="00BA7187" w:rsidRDefault="00BA7187" w:rsidP="00BA7187">
            <w:pPr>
              <w:pStyle w:val="ListParagraph"/>
              <w:numPr>
                <w:ilvl w:val="0"/>
                <w:numId w:val="36"/>
              </w:numPr>
              <w:ind w:left="360"/>
            </w:pPr>
            <w:r w:rsidRPr="007C3490">
              <w:t>Include Green Templeton (p.19-21)</w:t>
            </w:r>
          </w:p>
          <w:p w:rsidR="000A0AEA" w:rsidRPr="007C3490" w:rsidRDefault="000A0AEA" w:rsidP="000A0AEA"/>
          <w:p w:rsidR="00BA7187" w:rsidRPr="007C3490" w:rsidRDefault="00BA7187" w:rsidP="00BA7187">
            <w:pPr>
              <w:pStyle w:val="ListParagraph"/>
              <w:numPr>
                <w:ilvl w:val="0"/>
                <w:numId w:val="36"/>
              </w:numPr>
              <w:ind w:left="360"/>
            </w:pPr>
            <w:r w:rsidRPr="007C3490">
              <w:t>Include schools and private tutorial colleges</w:t>
            </w:r>
          </w:p>
          <w:p w:rsidR="00BA7187" w:rsidRPr="007C3490" w:rsidRDefault="00BA7187" w:rsidP="00BA7187">
            <w:pPr>
              <w:pStyle w:val="ListParagraph"/>
              <w:numPr>
                <w:ilvl w:val="0"/>
                <w:numId w:val="36"/>
              </w:numPr>
              <w:ind w:left="360"/>
            </w:pPr>
            <w:r w:rsidRPr="007C3490">
              <w:t>New buildings at St Anne’s (p.20) and LMH (very new lodges by J Simpson p.19)</w:t>
            </w:r>
          </w:p>
          <w:p w:rsidR="00BA7187" w:rsidRPr="007C3490" w:rsidRDefault="00BA7187" w:rsidP="00BA7187">
            <w:pPr>
              <w:pStyle w:val="ListParagraph"/>
              <w:numPr>
                <w:ilvl w:val="0"/>
                <w:numId w:val="36"/>
              </w:numPr>
              <w:ind w:left="360"/>
            </w:pPr>
            <w:r w:rsidRPr="007C3490">
              <w:t>Information about the textures provided by different brick bonds (p.23); slate types (p.24); windows should be added to building styles, materials and colours (p.23)</w:t>
            </w:r>
          </w:p>
          <w:p w:rsidR="00BA7187" w:rsidRPr="007C3490" w:rsidRDefault="00BA7187" w:rsidP="00BA7187">
            <w:pPr>
              <w:pStyle w:val="ListParagraph"/>
              <w:numPr>
                <w:ilvl w:val="0"/>
                <w:numId w:val="36"/>
              </w:numPr>
              <w:ind w:left="360"/>
            </w:pPr>
            <w:r w:rsidRPr="007C3490">
              <w:t>Materials of new buildings including stainless steel, pre-cast concrete, stone</w:t>
            </w:r>
          </w:p>
          <w:p w:rsidR="00BA7187" w:rsidRPr="007C3490" w:rsidRDefault="00BA7187" w:rsidP="00BA7187">
            <w:pPr>
              <w:pStyle w:val="ListParagraph"/>
              <w:numPr>
                <w:ilvl w:val="0"/>
                <w:numId w:val="36"/>
              </w:numPr>
              <w:ind w:left="360"/>
            </w:pPr>
            <w:r w:rsidRPr="007C3490">
              <w:t>Role of other colleges which do not have administrative hub in the CA but which own property</w:t>
            </w:r>
          </w:p>
          <w:p w:rsidR="00BA7187" w:rsidRPr="007C3490" w:rsidRDefault="00BA7187" w:rsidP="00BA7187">
            <w:pPr>
              <w:pStyle w:val="ListParagraph"/>
              <w:numPr>
                <w:ilvl w:val="0"/>
                <w:numId w:val="36"/>
              </w:numPr>
              <w:ind w:left="360"/>
            </w:pPr>
            <w:r w:rsidRPr="007C3490">
              <w:t>Greater understanding of the diversity of the area</w:t>
            </w:r>
          </w:p>
          <w:p w:rsidR="00BA7187" w:rsidRPr="007C3490" w:rsidRDefault="00BA7187" w:rsidP="00BA7187">
            <w:pPr>
              <w:pStyle w:val="ListParagraph"/>
              <w:numPr>
                <w:ilvl w:val="0"/>
                <w:numId w:val="36"/>
              </w:numPr>
              <w:ind w:left="360"/>
            </w:pPr>
            <w:r w:rsidRPr="007C3490">
              <w:t>Effect of cessation of 99-year leases in 1960s</w:t>
            </w:r>
          </w:p>
          <w:p w:rsidR="00BA7187" w:rsidRPr="007C3490" w:rsidRDefault="00BA7187" w:rsidP="00BA7187">
            <w:pPr>
              <w:pStyle w:val="ListParagraph"/>
              <w:numPr>
                <w:ilvl w:val="0"/>
                <w:numId w:val="36"/>
              </w:numPr>
              <w:ind w:left="316" w:hanging="316"/>
            </w:pPr>
            <w:r w:rsidRPr="007C3490">
              <w:t xml:space="preserve">30 ‘proposals’ from the previous </w:t>
            </w:r>
            <w:proofErr w:type="spellStart"/>
            <w:r w:rsidRPr="007C3490">
              <w:t>unadopted</w:t>
            </w:r>
            <w:proofErr w:type="spellEnd"/>
            <w:r w:rsidRPr="007C3490">
              <w:t xml:space="preserve"> draft appraisal which should be mentioned.</w:t>
            </w:r>
          </w:p>
          <w:p w:rsidR="00BA7187" w:rsidRPr="007C3490" w:rsidRDefault="00BA7187" w:rsidP="00BA7187">
            <w:pPr>
              <w:pStyle w:val="ListParagraph"/>
              <w:numPr>
                <w:ilvl w:val="0"/>
                <w:numId w:val="36"/>
              </w:numPr>
              <w:ind w:left="316" w:hanging="316"/>
            </w:pPr>
            <w:proofErr w:type="spellStart"/>
            <w:r w:rsidRPr="007C3490">
              <w:t>Stavertonia</w:t>
            </w:r>
            <w:proofErr w:type="spellEnd"/>
          </w:p>
          <w:p w:rsidR="00BA7187" w:rsidRPr="007C3490" w:rsidRDefault="00BA7187" w:rsidP="00BA7187">
            <w:pPr>
              <w:pStyle w:val="ListParagraph"/>
              <w:numPr>
                <w:ilvl w:val="0"/>
                <w:numId w:val="36"/>
              </w:numPr>
              <w:ind w:left="316" w:hanging="316"/>
            </w:pPr>
            <w:r w:rsidRPr="007C3490">
              <w:t>Oxford Design Review Panel: role</w:t>
            </w:r>
          </w:p>
          <w:p w:rsidR="00BA7187" w:rsidRPr="007C3490" w:rsidRDefault="00BA7187" w:rsidP="00BA7187">
            <w:pPr>
              <w:pStyle w:val="ListParagraph"/>
              <w:numPr>
                <w:ilvl w:val="0"/>
                <w:numId w:val="36"/>
              </w:numPr>
              <w:ind w:left="316" w:hanging="316"/>
            </w:pPr>
            <w:r w:rsidRPr="007C3490">
              <w:t>Density of new institutional development</w:t>
            </w:r>
          </w:p>
          <w:p w:rsidR="00BA7187" w:rsidRDefault="00BA7187" w:rsidP="00BA7187">
            <w:pPr>
              <w:pStyle w:val="ListParagraph"/>
              <w:numPr>
                <w:ilvl w:val="0"/>
                <w:numId w:val="36"/>
              </w:numPr>
              <w:ind w:left="316" w:hanging="316"/>
            </w:pPr>
            <w:r w:rsidRPr="007C3490">
              <w:t>Stables, coach houses, back lanes which add to the character</w:t>
            </w:r>
          </w:p>
          <w:p w:rsidR="00BA7187" w:rsidRPr="007C3490" w:rsidRDefault="00BA7187" w:rsidP="00BA7187">
            <w:pPr>
              <w:pStyle w:val="ListParagraph"/>
              <w:numPr>
                <w:ilvl w:val="0"/>
                <w:numId w:val="36"/>
              </w:numPr>
              <w:ind w:left="316" w:hanging="316"/>
            </w:pPr>
            <w:r>
              <w:t>Obvious threats: expansion of educational establishments, traffic, Northern Gateway development</w:t>
            </w:r>
          </w:p>
        </w:tc>
        <w:tc>
          <w:tcPr>
            <w:tcW w:w="1842" w:type="dxa"/>
          </w:tcPr>
          <w:p w:rsidR="00BD7741" w:rsidRDefault="00BD7741" w:rsidP="00BD7741"/>
          <w:p w:rsidR="00BD7741" w:rsidRDefault="00BD7741" w:rsidP="00BD7741">
            <w:r>
              <w:t>1</w:t>
            </w:r>
          </w:p>
          <w:p w:rsidR="00BD7741" w:rsidRDefault="00BD7741" w:rsidP="00BD7741">
            <w:r>
              <w:t>1</w:t>
            </w:r>
          </w:p>
          <w:p w:rsidR="00BD7741" w:rsidRDefault="00BD7741" w:rsidP="00BD7741">
            <w:r>
              <w:t>1</w:t>
            </w:r>
          </w:p>
          <w:p w:rsidR="00BD7741" w:rsidRDefault="00BD7741" w:rsidP="00BD7741"/>
          <w:p w:rsidR="00BD7741" w:rsidRDefault="00BD7741" w:rsidP="00BD7741">
            <w:r>
              <w:t>1 (NMRA)</w:t>
            </w:r>
          </w:p>
          <w:p w:rsidR="00BD7741" w:rsidRDefault="00BD7741" w:rsidP="00BD7741">
            <w:r>
              <w:t>1 (NMRA)</w:t>
            </w:r>
          </w:p>
          <w:p w:rsidR="00BD7741" w:rsidRDefault="00BD7741" w:rsidP="00BD7741">
            <w:r>
              <w:t xml:space="preserve">5 (Kellogg, </w:t>
            </w:r>
            <w:proofErr w:type="spellStart"/>
            <w:r>
              <w:t>Wolfson</w:t>
            </w:r>
            <w:proofErr w:type="spellEnd"/>
            <w:r>
              <w:t xml:space="preserve">, OPT) </w:t>
            </w:r>
          </w:p>
          <w:p w:rsidR="00BD7741" w:rsidRDefault="00BD7741" w:rsidP="00BD7741">
            <w:r>
              <w:t xml:space="preserve">3 (Kellogg, </w:t>
            </w:r>
            <w:proofErr w:type="spellStart"/>
            <w:r>
              <w:t>Wolfson</w:t>
            </w:r>
            <w:proofErr w:type="spellEnd"/>
            <w:r>
              <w:t>, OPT)</w:t>
            </w:r>
          </w:p>
          <w:p w:rsidR="00BD7741" w:rsidRDefault="00BD7741" w:rsidP="00BD7741">
            <w:r>
              <w:t>1 (OPT)</w:t>
            </w:r>
          </w:p>
          <w:p w:rsidR="00BD7741" w:rsidRDefault="00BD7741" w:rsidP="00BD7741"/>
          <w:p w:rsidR="00BD7741" w:rsidRDefault="00BD7741" w:rsidP="00BD7741">
            <w:r>
              <w:t>3 (LMH)</w:t>
            </w:r>
          </w:p>
          <w:p w:rsidR="00BD7741" w:rsidRDefault="00BD7741" w:rsidP="00BD7741"/>
          <w:p w:rsidR="00BD7741" w:rsidRDefault="00BD7741" w:rsidP="00BD7741"/>
          <w:p w:rsidR="00BD7741" w:rsidRDefault="00BD7741" w:rsidP="00BD7741"/>
          <w:p w:rsidR="00BD7741" w:rsidRDefault="00BD7741" w:rsidP="00BD7741">
            <w:r>
              <w:t>1 (Kellogg)</w:t>
            </w:r>
          </w:p>
          <w:p w:rsidR="00BD7741" w:rsidRDefault="00BD7741" w:rsidP="00BD7741"/>
          <w:p w:rsidR="00BD7741" w:rsidRDefault="00BD7741" w:rsidP="00BD7741"/>
          <w:p w:rsidR="00BD7741" w:rsidRDefault="00BD7741" w:rsidP="00BD7741"/>
          <w:p w:rsidR="00BD7741" w:rsidRDefault="00BD7741" w:rsidP="00BD7741"/>
          <w:p w:rsidR="00BD7741" w:rsidRDefault="00BD7741" w:rsidP="00BD7741">
            <w:r>
              <w:t xml:space="preserve">1 (Hertford) </w:t>
            </w:r>
          </w:p>
          <w:p w:rsidR="00BD7741" w:rsidRDefault="00BD7741" w:rsidP="00BD7741"/>
          <w:p w:rsidR="00BD7741" w:rsidRDefault="00BD7741" w:rsidP="00BD7741"/>
          <w:p w:rsidR="00BD7741" w:rsidRDefault="00BD7741" w:rsidP="00BD7741">
            <w:r>
              <w:t xml:space="preserve">1 (U </w:t>
            </w:r>
            <w:proofErr w:type="spellStart"/>
            <w:r>
              <w:t>Coll</w:t>
            </w:r>
            <w:proofErr w:type="spellEnd"/>
            <w:r>
              <w:t xml:space="preserve">) </w:t>
            </w:r>
          </w:p>
          <w:p w:rsidR="00BD7741" w:rsidRDefault="00BD7741" w:rsidP="00BD7741"/>
          <w:p w:rsidR="00BD7741" w:rsidRDefault="00BD7741" w:rsidP="00BD7741"/>
          <w:p w:rsidR="00BD7741" w:rsidRDefault="00BD7741" w:rsidP="00BD7741">
            <w:r>
              <w:t xml:space="preserve">1 (U </w:t>
            </w:r>
            <w:proofErr w:type="spellStart"/>
            <w:r>
              <w:t>Coll</w:t>
            </w:r>
            <w:proofErr w:type="spellEnd"/>
            <w:r>
              <w:t>)</w:t>
            </w:r>
          </w:p>
          <w:p w:rsidR="00BD7741" w:rsidRDefault="00BD7741" w:rsidP="00BD7741"/>
          <w:p w:rsidR="00BD7741" w:rsidRDefault="00BD7741" w:rsidP="00BD7741">
            <w:r>
              <w:t>1</w:t>
            </w:r>
          </w:p>
          <w:p w:rsidR="00BD7741" w:rsidRDefault="00BD7741" w:rsidP="00BD7741"/>
          <w:p w:rsidR="00BD7741" w:rsidRDefault="00BD7741" w:rsidP="00BD7741">
            <w:r>
              <w:t>2 (OAHS)</w:t>
            </w:r>
          </w:p>
          <w:p w:rsidR="00BD7741" w:rsidRDefault="00BD7741" w:rsidP="00BD7741"/>
          <w:p w:rsidR="00D36532" w:rsidRDefault="00D36532" w:rsidP="00BD7741"/>
          <w:p w:rsidR="00D36532" w:rsidRDefault="00D36532" w:rsidP="00BD7741">
            <w:r>
              <w:t>1</w:t>
            </w:r>
          </w:p>
          <w:p w:rsidR="00D36532" w:rsidRDefault="00D36532" w:rsidP="00BD7741">
            <w:r>
              <w:t>1</w:t>
            </w:r>
          </w:p>
          <w:p w:rsidR="00D36532" w:rsidRDefault="00D36532" w:rsidP="00BD7741">
            <w:r>
              <w:t>1 (OAHS)</w:t>
            </w:r>
          </w:p>
          <w:p w:rsidR="00D36532" w:rsidRDefault="00D36532" w:rsidP="00BD7741"/>
          <w:p w:rsidR="00D36532" w:rsidRDefault="00D36532" w:rsidP="00BD7741"/>
          <w:p w:rsidR="00D36532" w:rsidRDefault="00D36532" w:rsidP="00BD7741">
            <w:r>
              <w:t>1 (OPT)</w:t>
            </w:r>
          </w:p>
          <w:p w:rsidR="00D36532" w:rsidRDefault="00D36532" w:rsidP="00BD7741"/>
          <w:p w:rsidR="00BA7187" w:rsidRPr="007C3490" w:rsidRDefault="00D36532" w:rsidP="00BA7187">
            <w:r>
              <w:t>1</w:t>
            </w:r>
          </w:p>
          <w:p w:rsidR="00BA7187" w:rsidRPr="007C3490" w:rsidRDefault="00BA7187" w:rsidP="00D36532"/>
        </w:tc>
        <w:tc>
          <w:tcPr>
            <w:tcW w:w="3464" w:type="dxa"/>
            <w:shd w:val="clear" w:color="auto" w:fill="F2F2F2" w:themeFill="background1" w:themeFillShade="F2"/>
          </w:tcPr>
          <w:p w:rsidR="00BA7187" w:rsidRPr="007C3490" w:rsidRDefault="00020AFF" w:rsidP="00BA7187">
            <w:r>
              <w:t xml:space="preserve">Suggestions for inclusion are noted and, where appropriate, have been added to the appraisal so that it will be an effective working tool to guide decision-making about planning applications within the conservation area. (See also comments above on changes to the boundaries of the conservation area, and those features that are included in other conservation areas). </w:t>
            </w:r>
          </w:p>
        </w:tc>
      </w:tr>
      <w:tr w:rsidR="00BA7187" w:rsidRPr="007C3490" w:rsidTr="00141059">
        <w:tc>
          <w:tcPr>
            <w:tcW w:w="3936" w:type="dxa"/>
          </w:tcPr>
          <w:p w:rsidR="00BA7187" w:rsidRPr="007236EE" w:rsidRDefault="00BA7187" w:rsidP="00BA7187">
            <w:pPr>
              <w:rPr>
                <w:b/>
              </w:rPr>
            </w:pPr>
            <w:r w:rsidRPr="007236EE">
              <w:rPr>
                <w:b/>
              </w:rPr>
              <w:t>Additional comments on institutionalisation</w:t>
            </w:r>
          </w:p>
          <w:p w:rsidR="00BA7187" w:rsidRPr="007C3490" w:rsidRDefault="00BA7187" w:rsidP="00BA7187">
            <w:pPr>
              <w:pStyle w:val="ListParagraph"/>
              <w:numPr>
                <w:ilvl w:val="0"/>
                <w:numId w:val="39"/>
              </w:numPr>
            </w:pPr>
            <w:r w:rsidRPr="007C3490">
              <w:t>Tone might preclude successful management of University/College estate management in medium-long term</w:t>
            </w:r>
          </w:p>
          <w:p w:rsidR="00BA7187" w:rsidRPr="007C3490" w:rsidRDefault="00BA7187" w:rsidP="00BA7187">
            <w:pPr>
              <w:pStyle w:val="ListParagraph"/>
              <w:numPr>
                <w:ilvl w:val="0"/>
                <w:numId w:val="39"/>
              </w:numPr>
            </w:pPr>
            <w:r w:rsidRPr="007C3490">
              <w:t xml:space="preserve">Request to remove bullet point regarding institutional development south of </w:t>
            </w:r>
            <w:proofErr w:type="spellStart"/>
            <w:r w:rsidRPr="007C3490">
              <w:t>Staverton</w:t>
            </w:r>
            <w:proofErr w:type="spellEnd"/>
            <w:r w:rsidRPr="007C3490">
              <w:t xml:space="preserve"> Road</w:t>
            </w:r>
          </w:p>
        </w:tc>
        <w:tc>
          <w:tcPr>
            <w:tcW w:w="1842" w:type="dxa"/>
          </w:tcPr>
          <w:p w:rsidR="00BA7187" w:rsidRPr="007C3490" w:rsidRDefault="00BA7187" w:rsidP="00BA7187"/>
          <w:p w:rsidR="00BA7187" w:rsidRPr="007C3490" w:rsidRDefault="00BA7187" w:rsidP="00BA7187"/>
          <w:p w:rsidR="00BA7187" w:rsidRPr="007C3490" w:rsidRDefault="00D36532" w:rsidP="00D36532">
            <w:r>
              <w:t>1 (</w:t>
            </w:r>
            <w:r w:rsidR="00BA7187" w:rsidRPr="007C3490">
              <w:t>Hertford</w:t>
            </w:r>
            <w:r>
              <w:t>)</w:t>
            </w:r>
          </w:p>
          <w:p w:rsidR="00BA7187" w:rsidRPr="007C3490" w:rsidRDefault="00BA7187" w:rsidP="00BA7187"/>
          <w:p w:rsidR="00D36532" w:rsidRDefault="00D36532" w:rsidP="00D36532"/>
          <w:p w:rsidR="00D36532" w:rsidRDefault="00D36532" w:rsidP="00D36532"/>
          <w:p w:rsidR="00BA7187" w:rsidRPr="007C3490" w:rsidRDefault="00D36532" w:rsidP="00D36532">
            <w:r>
              <w:t>1 (</w:t>
            </w:r>
            <w:proofErr w:type="spellStart"/>
            <w:r w:rsidR="00BA7187" w:rsidRPr="007C3490">
              <w:t>UColl</w:t>
            </w:r>
            <w:proofErr w:type="spellEnd"/>
            <w:r>
              <w:t>)</w:t>
            </w:r>
          </w:p>
        </w:tc>
        <w:tc>
          <w:tcPr>
            <w:tcW w:w="3464" w:type="dxa"/>
            <w:shd w:val="clear" w:color="auto" w:fill="F2F2F2" w:themeFill="background1" w:themeFillShade="F2"/>
          </w:tcPr>
          <w:p w:rsidR="00BA7187" w:rsidRPr="007C3490" w:rsidRDefault="00020AFF" w:rsidP="00BA7187">
            <w:r>
              <w:t xml:space="preserve">See responses to question </w:t>
            </w:r>
            <w:r w:rsidR="00BA7187">
              <w:t>3</w:t>
            </w:r>
            <w:r>
              <w:t xml:space="preserve"> above.</w:t>
            </w:r>
          </w:p>
        </w:tc>
      </w:tr>
      <w:tr w:rsidR="00BA7187" w:rsidRPr="007C3490" w:rsidTr="00141059">
        <w:tc>
          <w:tcPr>
            <w:tcW w:w="3936" w:type="dxa"/>
          </w:tcPr>
          <w:p w:rsidR="00BA7187" w:rsidRPr="007236EE" w:rsidRDefault="00BA7187" w:rsidP="00BA7187">
            <w:pPr>
              <w:rPr>
                <w:b/>
              </w:rPr>
            </w:pPr>
            <w:r w:rsidRPr="007236EE">
              <w:rPr>
                <w:b/>
              </w:rPr>
              <w:t>Other comments:</w:t>
            </w:r>
          </w:p>
          <w:p w:rsidR="00BA7187" w:rsidRDefault="00BA7187" w:rsidP="00BA7187">
            <w:pPr>
              <w:pStyle w:val="ListParagraph"/>
              <w:numPr>
                <w:ilvl w:val="0"/>
                <w:numId w:val="37"/>
              </w:numPr>
            </w:pPr>
            <w:r w:rsidRPr="007C3490">
              <w:t>Success of solar PV integrated roof systems, so retrograde to insist on planning permission</w:t>
            </w:r>
          </w:p>
          <w:p w:rsidR="00BA7187" w:rsidRPr="007C3490" w:rsidRDefault="00BA7187" w:rsidP="00BA7187">
            <w:pPr>
              <w:pStyle w:val="ListParagraph"/>
              <w:numPr>
                <w:ilvl w:val="0"/>
                <w:numId w:val="37"/>
              </w:numPr>
            </w:pPr>
            <w:r w:rsidRPr="007C3490">
              <w:t>Stop developers buying up pubs</w:t>
            </w:r>
          </w:p>
          <w:p w:rsidR="00BA7187" w:rsidRPr="007C3490" w:rsidRDefault="00BA7187" w:rsidP="00BA7187">
            <w:pPr>
              <w:pStyle w:val="ListParagraph"/>
              <w:numPr>
                <w:ilvl w:val="0"/>
                <w:numId w:val="37"/>
              </w:numPr>
            </w:pPr>
            <w:proofErr w:type="spellStart"/>
            <w:r w:rsidRPr="007C3490">
              <w:t>Bainton</w:t>
            </w:r>
            <w:proofErr w:type="spellEnd"/>
            <w:r w:rsidRPr="007C3490">
              <w:t xml:space="preserve">, </w:t>
            </w:r>
            <w:proofErr w:type="spellStart"/>
            <w:r w:rsidRPr="007C3490">
              <w:t>Lathbury</w:t>
            </w:r>
            <w:proofErr w:type="spellEnd"/>
            <w:r w:rsidRPr="007C3490">
              <w:t xml:space="preserve">, </w:t>
            </w:r>
            <w:proofErr w:type="spellStart"/>
            <w:r w:rsidRPr="007C3490">
              <w:t>Moreton</w:t>
            </w:r>
            <w:proofErr w:type="spellEnd"/>
            <w:r w:rsidRPr="007C3490">
              <w:t xml:space="preserve"> and </w:t>
            </w:r>
            <w:proofErr w:type="spellStart"/>
            <w:r w:rsidRPr="007C3490">
              <w:t>Staverton</w:t>
            </w:r>
            <w:proofErr w:type="spellEnd"/>
            <w:r w:rsidRPr="007C3490">
              <w:t xml:space="preserve"> Roads should not be included</w:t>
            </w:r>
          </w:p>
          <w:p w:rsidR="00BA7187" w:rsidRPr="007C3490" w:rsidRDefault="00BA7187" w:rsidP="00BA7187">
            <w:pPr>
              <w:pStyle w:val="ListParagraph"/>
              <w:numPr>
                <w:ilvl w:val="0"/>
                <w:numId w:val="37"/>
              </w:numPr>
            </w:pPr>
            <w:r w:rsidRPr="007C3490">
              <w:t xml:space="preserve">Park Town ‘punished’ due to parking needs </w:t>
            </w:r>
          </w:p>
          <w:p w:rsidR="00BA7187" w:rsidRPr="007C3490" w:rsidRDefault="00BA7187" w:rsidP="00BA7187">
            <w:pPr>
              <w:pStyle w:val="ListParagraph"/>
              <w:numPr>
                <w:ilvl w:val="0"/>
                <w:numId w:val="37"/>
              </w:numPr>
            </w:pPr>
            <w:r w:rsidRPr="007C3490">
              <w:t>Extension at St Andrew’s church is anything but discreet; NB. Designed by Maguire and Murray and completed 1988</w:t>
            </w:r>
          </w:p>
          <w:p w:rsidR="00BA7187" w:rsidRPr="007C3490" w:rsidRDefault="00BA7187" w:rsidP="00BA7187">
            <w:pPr>
              <w:pStyle w:val="ListParagraph"/>
              <w:numPr>
                <w:ilvl w:val="0"/>
                <w:numId w:val="37"/>
              </w:numPr>
            </w:pPr>
            <w:r w:rsidRPr="007C3490">
              <w:t>Effect of recommendations on those who live there; must not become “a deserted museum for occasional occupancy by international billionaires”. OCC needs more sensitive, affordable housing</w:t>
            </w:r>
          </w:p>
          <w:p w:rsidR="00BA7187" w:rsidRPr="007C3490" w:rsidRDefault="00BA7187" w:rsidP="00BA7187">
            <w:pPr>
              <w:pStyle w:val="ListParagraph"/>
              <w:numPr>
                <w:ilvl w:val="0"/>
                <w:numId w:val="37"/>
              </w:numPr>
            </w:pPr>
            <w:r w:rsidRPr="007C3490">
              <w:t xml:space="preserve">Balance in presentation of rural Park Town (p.12) and homogeneity (p.5 Summary); also, </w:t>
            </w:r>
            <w:proofErr w:type="spellStart"/>
            <w:r w:rsidRPr="007C3490">
              <w:t>Norham</w:t>
            </w:r>
            <w:proofErr w:type="spellEnd"/>
            <w:r w:rsidRPr="007C3490">
              <w:t xml:space="preserve"> Manor in relation to Kingston Road (p.13); also battle of the styles (p.23)</w:t>
            </w:r>
          </w:p>
          <w:p w:rsidR="00BA7187" w:rsidRPr="007C3490" w:rsidRDefault="00BA7187" w:rsidP="00BA7187">
            <w:pPr>
              <w:pStyle w:val="ListParagraph"/>
              <w:numPr>
                <w:ilvl w:val="0"/>
                <w:numId w:val="37"/>
              </w:numPr>
            </w:pPr>
            <w:r w:rsidRPr="007C3490">
              <w:t>Roads are not laid out as a formal grid of streets, particularly St Margaret’s</w:t>
            </w:r>
          </w:p>
          <w:p w:rsidR="00BA7187" w:rsidRPr="007C3490" w:rsidRDefault="00BA7187" w:rsidP="00BA7187">
            <w:pPr>
              <w:pStyle w:val="ListParagraph"/>
              <w:numPr>
                <w:ilvl w:val="0"/>
                <w:numId w:val="37"/>
              </w:numPr>
            </w:pPr>
            <w:r w:rsidRPr="007C3490">
              <w:t>Inconsistency about views (p.15 and p.16); enhancement provided by modern buildings viewed between older buildings</w:t>
            </w:r>
          </w:p>
          <w:p w:rsidR="00BA7187" w:rsidRPr="007C3490" w:rsidRDefault="00BA7187" w:rsidP="00BA7187">
            <w:pPr>
              <w:pStyle w:val="ListParagraph"/>
              <w:numPr>
                <w:ilvl w:val="0"/>
                <w:numId w:val="37"/>
              </w:numPr>
            </w:pPr>
            <w:r w:rsidRPr="007C3490">
              <w:t>Brutalism is not a term covering all C20 architecture in the CA</w:t>
            </w:r>
          </w:p>
          <w:p w:rsidR="00BA7187" w:rsidRPr="007C3490" w:rsidRDefault="00BA7187" w:rsidP="00BA7187">
            <w:pPr>
              <w:pStyle w:val="ListParagraph"/>
              <w:numPr>
                <w:ilvl w:val="0"/>
                <w:numId w:val="37"/>
              </w:numPr>
            </w:pPr>
            <w:r w:rsidRPr="007C3490">
              <w:t>Listing of 21</w:t>
            </w:r>
            <w:r w:rsidRPr="007C3490">
              <w:rPr>
                <w:vertAlign w:val="superscript"/>
              </w:rPr>
              <w:t>st</w:t>
            </w:r>
            <w:r w:rsidRPr="007C3490">
              <w:t xml:space="preserve"> century buildings</w:t>
            </w:r>
          </w:p>
          <w:p w:rsidR="00BA7187" w:rsidRPr="007C3490" w:rsidRDefault="00BA7187" w:rsidP="00BA7187">
            <w:pPr>
              <w:pStyle w:val="ListParagraph"/>
              <w:numPr>
                <w:ilvl w:val="0"/>
                <w:numId w:val="37"/>
              </w:numPr>
            </w:pPr>
            <w:r w:rsidRPr="007C3490">
              <w:t>Inconsistencies in the discussion of the character areas; Kingston Road area needs to be drawn out better</w:t>
            </w:r>
          </w:p>
          <w:p w:rsidR="00BA7187" w:rsidRPr="007C3490" w:rsidRDefault="00BA7187" w:rsidP="00BA7187">
            <w:pPr>
              <w:pStyle w:val="ListParagraph"/>
              <w:numPr>
                <w:ilvl w:val="0"/>
                <w:numId w:val="37"/>
              </w:numPr>
            </w:pPr>
            <w:r w:rsidRPr="007C3490">
              <w:t>Are there no positives in Banbury Road?</w:t>
            </w:r>
          </w:p>
          <w:p w:rsidR="00BA7187" w:rsidRPr="007C3490" w:rsidRDefault="00BA7187" w:rsidP="00BA7187">
            <w:pPr>
              <w:pStyle w:val="ListParagraph"/>
              <w:numPr>
                <w:ilvl w:val="0"/>
                <w:numId w:val="37"/>
              </w:numPr>
            </w:pPr>
            <w:r w:rsidRPr="007C3490">
              <w:t>Insufficient attention to buildings of 1960s onwards; positive contribution of C20 architecture to texture and character of CA/record the developments of the past 50 years and assess impact both positive and negative</w:t>
            </w:r>
          </w:p>
          <w:p w:rsidR="00BA7187" w:rsidRPr="007C3490" w:rsidRDefault="00BA7187" w:rsidP="00BA7187">
            <w:pPr>
              <w:pStyle w:val="ListParagraph"/>
              <w:numPr>
                <w:ilvl w:val="0"/>
                <w:numId w:val="37"/>
              </w:numPr>
            </w:pPr>
            <w:r w:rsidRPr="007C3490">
              <w:t>Conservation Area not a Restoration Area</w:t>
            </w:r>
          </w:p>
          <w:p w:rsidR="00BA7187" w:rsidRPr="007C3490" w:rsidRDefault="00BA7187" w:rsidP="00BA7187">
            <w:pPr>
              <w:pStyle w:val="ListParagraph"/>
              <w:numPr>
                <w:ilvl w:val="0"/>
                <w:numId w:val="37"/>
              </w:numPr>
            </w:pPr>
            <w:r w:rsidRPr="007C3490">
              <w:t>University applications should be dealt with greater rigour than private applications</w:t>
            </w:r>
          </w:p>
          <w:p w:rsidR="00BA7187" w:rsidRPr="007C3490" w:rsidRDefault="00BA7187" w:rsidP="00BA7187">
            <w:pPr>
              <w:pStyle w:val="ListParagraph"/>
              <w:numPr>
                <w:ilvl w:val="0"/>
                <w:numId w:val="37"/>
              </w:numPr>
            </w:pPr>
            <w:r w:rsidRPr="007C3490">
              <w:t>Cycle lane provision</w:t>
            </w:r>
            <w:r>
              <w:t>/</w:t>
            </w:r>
            <w:proofErr w:type="spellStart"/>
            <w:r>
              <w:t>Staverton</w:t>
            </w:r>
            <w:proofErr w:type="spellEnd"/>
            <w:r>
              <w:t xml:space="preserve"> Rd cycle route</w:t>
            </w:r>
          </w:p>
          <w:p w:rsidR="00BA7187" w:rsidRPr="007C3490" w:rsidRDefault="00BA7187" w:rsidP="00BA7187">
            <w:pPr>
              <w:pStyle w:val="ListParagraph"/>
              <w:numPr>
                <w:ilvl w:val="0"/>
                <w:numId w:val="37"/>
              </w:numPr>
            </w:pPr>
            <w:r w:rsidRPr="007C3490">
              <w:t>Encourage diversity with HMOs</w:t>
            </w:r>
          </w:p>
          <w:p w:rsidR="00BA7187" w:rsidRPr="007C3490" w:rsidRDefault="00BA7187" w:rsidP="00BA7187">
            <w:pPr>
              <w:pStyle w:val="ListParagraph"/>
              <w:numPr>
                <w:ilvl w:val="0"/>
                <w:numId w:val="37"/>
              </w:numPr>
            </w:pPr>
            <w:r w:rsidRPr="007C3490">
              <w:t>Needs to be a tool for effectively managing change in an area where it will happen</w:t>
            </w:r>
          </w:p>
          <w:p w:rsidR="00BA7187" w:rsidRPr="007C3490" w:rsidRDefault="00BA7187" w:rsidP="00BA7187">
            <w:pPr>
              <w:pStyle w:val="ListParagraph"/>
              <w:numPr>
                <w:ilvl w:val="0"/>
                <w:numId w:val="37"/>
              </w:numPr>
            </w:pPr>
            <w:r w:rsidRPr="007C3490">
              <w:t>Value of Oxford Views Study</w:t>
            </w:r>
          </w:p>
          <w:p w:rsidR="00BA7187" w:rsidRDefault="00BA7187" w:rsidP="00BA7187">
            <w:pPr>
              <w:pStyle w:val="ListParagraph"/>
              <w:numPr>
                <w:ilvl w:val="0"/>
                <w:numId w:val="37"/>
              </w:numPr>
            </w:pPr>
            <w:r w:rsidRPr="007C3490">
              <w:t>Foreword by respected historian</w:t>
            </w:r>
          </w:p>
          <w:p w:rsidR="00BA7187" w:rsidRDefault="00BA7187" w:rsidP="00BA7187">
            <w:pPr>
              <w:pStyle w:val="ListParagraph"/>
              <w:numPr>
                <w:ilvl w:val="0"/>
                <w:numId w:val="37"/>
              </w:numPr>
            </w:pPr>
            <w:r>
              <w:t>How will planners use the recommendations if no Article 4 directions adopted</w:t>
            </w:r>
          </w:p>
          <w:p w:rsidR="00BA7187" w:rsidRDefault="00BA7187" w:rsidP="00BA7187">
            <w:pPr>
              <w:pStyle w:val="ListParagraph"/>
              <w:numPr>
                <w:ilvl w:val="0"/>
                <w:numId w:val="37"/>
              </w:numPr>
            </w:pPr>
            <w:r>
              <w:t>Report commended for analysis of relationships between physical fabric and patterns of use, but absence from final section detrimental</w:t>
            </w:r>
          </w:p>
          <w:p w:rsidR="00BA7187" w:rsidRDefault="00BA7187" w:rsidP="00BA7187">
            <w:pPr>
              <w:pStyle w:val="ListParagraph"/>
              <w:numPr>
                <w:ilvl w:val="0"/>
                <w:numId w:val="37"/>
              </w:numPr>
            </w:pPr>
            <w:r>
              <w:t>Emphasise the national standing of the suburb</w:t>
            </w:r>
          </w:p>
          <w:p w:rsidR="00BA7187" w:rsidRPr="007C3490" w:rsidRDefault="00BA7187" w:rsidP="00BA7187">
            <w:pPr>
              <w:pStyle w:val="ListParagraph"/>
              <w:numPr>
                <w:ilvl w:val="0"/>
                <w:numId w:val="37"/>
              </w:numPr>
            </w:pPr>
            <w:r>
              <w:t>Absence of views is part of the character</w:t>
            </w:r>
          </w:p>
        </w:tc>
        <w:tc>
          <w:tcPr>
            <w:tcW w:w="1842" w:type="dxa"/>
          </w:tcPr>
          <w:p w:rsidR="00BA7187" w:rsidRPr="007C3490" w:rsidRDefault="00BA7187" w:rsidP="00BA7187"/>
          <w:p w:rsidR="00BA7187" w:rsidRDefault="000E0A61" w:rsidP="000E0A61">
            <w:r>
              <w:t>1</w:t>
            </w:r>
          </w:p>
          <w:p w:rsidR="000E0A61" w:rsidRDefault="000E0A61" w:rsidP="000E0A61"/>
          <w:p w:rsidR="000E0A61" w:rsidRDefault="000E0A61" w:rsidP="000E0A61"/>
          <w:p w:rsidR="000E0A61" w:rsidRDefault="000E0A61" w:rsidP="000E0A61">
            <w:r>
              <w:t>1</w:t>
            </w:r>
          </w:p>
          <w:p w:rsidR="000E0A61" w:rsidRDefault="00F544A5" w:rsidP="000E0A61">
            <w:r>
              <w:t>1</w:t>
            </w:r>
          </w:p>
          <w:p w:rsidR="000E0A61" w:rsidRDefault="000E0A61" w:rsidP="000E0A61"/>
          <w:p w:rsidR="000E0A61" w:rsidRDefault="000E0A61" w:rsidP="000E0A61"/>
          <w:p w:rsidR="00F544A5" w:rsidRDefault="00F544A5" w:rsidP="000E0A61">
            <w:r>
              <w:t>1</w:t>
            </w:r>
          </w:p>
          <w:p w:rsidR="000E0A61" w:rsidRDefault="000E0A61" w:rsidP="000E0A61"/>
          <w:p w:rsidR="00F544A5" w:rsidRDefault="00F544A5" w:rsidP="000E0A61">
            <w:r>
              <w:t>3</w:t>
            </w:r>
          </w:p>
          <w:p w:rsidR="00F544A5" w:rsidRDefault="00F544A5" w:rsidP="000E0A61"/>
          <w:p w:rsidR="00F544A5" w:rsidRDefault="00F544A5" w:rsidP="000E0A61"/>
          <w:p w:rsidR="00F544A5" w:rsidRDefault="00F544A5" w:rsidP="000E0A61"/>
          <w:p w:rsidR="000A0AEA" w:rsidRDefault="000A0AEA" w:rsidP="000E0A61"/>
          <w:p w:rsidR="00F544A5" w:rsidRDefault="00F544A5" w:rsidP="000E0A61">
            <w:r>
              <w:t>2</w:t>
            </w:r>
          </w:p>
          <w:p w:rsidR="00F544A5" w:rsidRDefault="00F544A5" w:rsidP="000E0A61"/>
          <w:p w:rsidR="00F544A5" w:rsidRDefault="00F544A5" w:rsidP="000E0A61"/>
          <w:p w:rsidR="00F544A5" w:rsidRDefault="00F544A5" w:rsidP="000E0A61"/>
          <w:p w:rsidR="00F544A5" w:rsidRDefault="00F544A5" w:rsidP="000E0A61"/>
          <w:p w:rsidR="00F544A5" w:rsidRDefault="00F544A5" w:rsidP="000E0A61"/>
          <w:p w:rsidR="00F544A5" w:rsidRDefault="00F544A5" w:rsidP="000E0A61">
            <w:r>
              <w:t xml:space="preserve">2 (Kellogg, </w:t>
            </w:r>
            <w:proofErr w:type="spellStart"/>
            <w:r>
              <w:t>Wolfson</w:t>
            </w:r>
            <w:proofErr w:type="spellEnd"/>
            <w:r>
              <w:t>)</w:t>
            </w:r>
          </w:p>
          <w:p w:rsidR="00F544A5" w:rsidRDefault="00F544A5" w:rsidP="000E0A61"/>
          <w:p w:rsidR="00F544A5" w:rsidRDefault="00F544A5" w:rsidP="000E0A61"/>
          <w:p w:rsidR="00F544A5" w:rsidRDefault="00F544A5" w:rsidP="000E0A61"/>
          <w:p w:rsidR="00F544A5" w:rsidRDefault="00F544A5" w:rsidP="000E0A61">
            <w:r>
              <w:t>1 (Kellogg)</w:t>
            </w:r>
          </w:p>
          <w:p w:rsidR="00F544A5" w:rsidRDefault="00F544A5" w:rsidP="000E0A61"/>
          <w:p w:rsidR="00F544A5" w:rsidRDefault="00F544A5" w:rsidP="000E0A61"/>
          <w:p w:rsidR="00F544A5" w:rsidRDefault="00F544A5" w:rsidP="000E0A61">
            <w:r>
              <w:t>1 (Kellogg)</w:t>
            </w:r>
          </w:p>
          <w:p w:rsidR="00F544A5" w:rsidRDefault="00F544A5" w:rsidP="000E0A61"/>
          <w:p w:rsidR="00F544A5" w:rsidRDefault="00F544A5" w:rsidP="000E0A61"/>
          <w:p w:rsidR="00F544A5" w:rsidRDefault="00F544A5" w:rsidP="000E0A61"/>
          <w:p w:rsidR="00F544A5" w:rsidRDefault="00F544A5" w:rsidP="000E0A61">
            <w:r>
              <w:t>2 (Kellogg, Hertford)</w:t>
            </w:r>
          </w:p>
          <w:p w:rsidR="00F544A5" w:rsidRDefault="00F544A5" w:rsidP="000E0A61">
            <w:r>
              <w:t>1 (Kellogg)</w:t>
            </w:r>
          </w:p>
          <w:p w:rsidR="00F544A5" w:rsidRDefault="00F544A5" w:rsidP="000E0A61">
            <w:r>
              <w:t>1 (Kellogg)</w:t>
            </w:r>
          </w:p>
          <w:p w:rsidR="00F544A5" w:rsidRDefault="00F544A5" w:rsidP="000E0A61"/>
          <w:p w:rsidR="00F544A5" w:rsidRDefault="00F544A5" w:rsidP="000E0A61"/>
          <w:p w:rsidR="00F544A5" w:rsidRDefault="00F544A5" w:rsidP="000E0A61">
            <w:r>
              <w:t>1 (Kellogg)</w:t>
            </w:r>
          </w:p>
          <w:p w:rsidR="00F544A5" w:rsidRDefault="00F544A5" w:rsidP="000E0A61"/>
          <w:p w:rsidR="00F544A5" w:rsidRDefault="00F544A5" w:rsidP="000E0A61">
            <w:r>
              <w:t xml:space="preserve">6 (Hertford, U </w:t>
            </w:r>
            <w:proofErr w:type="spellStart"/>
            <w:r>
              <w:t>Coll</w:t>
            </w:r>
            <w:proofErr w:type="spellEnd"/>
            <w:r>
              <w:t xml:space="preserve">, </w:t>
            </w:r>
            <w:proofErr w:type="spellStart"/>
            <w:r>
              <w:t>Wolfson</w:t>
            </w:r>
            <w:proofErr w:type="spellEnd"/>
            <w:r>
              <w:t>, LRNA, OPT, HE</w:t>
            </w:r>
            <w:r w:rsidR="009D608C">
              <w:t>)</w:t>
            </w:r>
          </w:p>
          <w:p w:rsidR="00F544A5" w:rsidRDefault="00F544A5" w:rsidP="000E0A61"/>
          <w:p w:rsidR="00F544A5" w:rsidRDefault="00F544A5" w:rsidP="000E0A61"/>
          <w:p w:rsidR="00F544A5" w:rsidRDefault="00F544A5" w:rsidP="000E0A61"/>
          <w:p w:rsidR="00F544A5" w:rsidRDefault="00F544A5" w:rsidP="000E0A61"/>
          <w:p w:rsidR="00F544A5" w:rsidRDefault="00F544A5" w:rsidP="000E0A61">
            <w:r>
              <w:t xml:space="preserve">3 (Kellogg, </w:t>
            </w:r>
            <w:proofErr w:type="spellStart"/>
            <w:r>
              <w:t>Wolfson</w:t>
            </w:r>
            <w:proofErr w:type="spellEnd"/>
            <w:r>
              <w:t>, OPT)</w:t>
            </w:r>
          </w:p>
          <w:p w:rsidR="000A0AEA" w:rsidRDefault="000A0AEA" w:rsidP="000E0A61"/>
          <w:p w:rsidR="00F544A5" w:rsidRDefault="00F544A5" w:rsidP="000E0A61">
            <w:r>
              <w:t>1</w:t>
            </w:r>
          </w:p>
          <w:p w:rsidR="00F544A5" w:rsidRDefault="00F544A5" w:rsidP="000E0A61"/>
          <w:p w:rsidR="000A0AEA" w:rsidRDefault="000A0AEA" w:rsidP="000E0A61"/>
          <w:p w:rsidR="00F544A5" w:rsidRDefault="00F544A5" w:rsidP="000E0A61">
            <w:r>
              <w:t>2 (LRNA)</w:t>
            </w:r>
          </w:p>
          <w:p w:rsidR="00F544A5" w:rsidRDefault="00F544A5" w:rsidP="000E0A61"/>
          <w:p w:rsidR="00F544A5" w:rsidRDefault="00F544A5" w:rsidP="000E0A61">
            <w:r>
              <w:t>1 (OAHS)</w:t>
            </w:r>
          </w:p>
          <w:p w:rsidR="00F544A5" w:rsidRDefault="00F544A5" w:rsidP="000E0A61">
            <w:r>
              <w:t>1 (OPT)</w:t>
            </w:r>
          </w:p>
          <w:p w:rsidR="00F544A5" w:rsidRDefault="00F544A5" w:rsidP="000E0A61"/>
          <w:p w:rsidR="00F544A5" w:rsidRDefault="00F544A5" w:rsidP="000E0A61"/>
          <w:p w:rsidR="00F544A5" w:rsidRDefault="00F544A5" w:rsidP="000E0A61">
            <w:r>
              <w:t>1 (OPT)</w:t>
            </w:r>
          </w:p>
          <w:p w:rsidR="00F544A5" w:rsidRDefault="00F544A5" w:rsidP="000E0A61">
            <w:r>
              <w:t>1 (OPT)</w:t>
            </w:r>
          </w:p>
          <w:p w:rsidR="00F544A5" w:rsidRDefault="00757EAB" w:rsidP="000E0A61">
            <w:r>
              <w:t>2 (HE</w:t>
            </w:r>
            <w:r w:rsidR="00F544A5">
              <w:t>)</w:t>
            </w:r>
          </w:p>
          <w:p w:rsidR="00F544A5" w:rsidRDefault="00F544A5" w:rsidP="000E0A61"/>
          <w:p w:rsidR="00F544A5" w:rsidRDefault="00757EAB" w:rsidP="000E0A61">
            <w:r>
              <w:t>1</w:t>
            </w:r>
          </w:p>
          <w:p w:rsidR="00F544A5" w:rsidRDefault="00F544A5" w:rsidP="000E0A61"/>
          <w:p w:rsidR="00757EAB" w:rsidRDefault="00757EAB" w:rsidP="000E0A61"/>
          <w:p w:rsidR="00757EAB" w:rsidRDefault="00757EAB" w:rsidP="000E0A61"/>
          <w:p w:rsidR="00757EAB" w:rsidRDefault="00757EAB" w:rsidP="000E0A61">
            <w:r>
              <w:t>1 (HE)</w:t>
            </w:r>
          </w:p>
          <w:p w:rsidR="00757EAB" w:rsidRDefault="00757EAB" w:rsidP="000E0A61"/>
          <w:p w:rsidR="00757EAB" w:rsidRPr="007C3490" w:rsidRDefault="00757EAB" w:rsidP="000E0A61">
            <w:r>
              <w:t>1 (HE)</w:t>
            </w:r>
          </w:p>
        </w:tc>
        <w:tc>
          <w:tcPr>
            <w:tcW w:w="3464" w:type="dxa"/>
            <w:shd w:val="clear" w:color="auto" w:fill="F2F2F2" w:themeFill="background1" w:themeFillShade="F2"/>
          </w:tcPr>
          <w:p w:rsidR="00BA7187" w:rsidRDefault="009D608C" w:rsidP="00020AFF">
            <w:r>
              <w:t>These comments have been reviewed and are noted. Where appropriate</w:t>
            </w:r>
            <w:r w:rsidR="00020AFF">
              <w:t>,</w:t>
            </w:r>
            <w:r>
              <w:t xml:space="preserve"> they</w:t>
            </w:r>
            <w:r w:rsidR="00020AFF">
              <w:t xml:space="preserve"> have been added to the appraisal </w:t>
            </w:r>
            <w:r w:rsidR="00BA7187">
              <w:t>so that it will be an effective working tool to guide decision-making about pla</w:t>
            </w:r>
            <w:r w:rsidR="00020AFF">
              <w:t>nning applications within the conservation area</w:t>
            </w:r>
            <w:r w:rsidR="00BA7187">
              <w:t>.</w:t>
            </w:r>
          </w:p>
          <w:p w:rsidR="009D608C" w:rsidRDefault="009D608C" w:rsidP="00020AFF"/>
          <w:p w:rsidR="009D608C" w:rsidRPr="007C3490" w:rsidRDefault="009D608C" w:rsidP="00020AFF"/>
        </w:tc>
      </w:tr>
    </w:tbl>
    <w:p w:rsidR="00F14777" w:rsidRDefault="00F14777" w:rsidP="00FB73E5">
      <w:pPr>
        <w:pStyle w:val="ListParagraph"/>
      </w:pPr>
    </w:p>
    <w:p w:rsidR="00F14777" w:rsidRDefault="00F14777"/>
    <w:sectPr w:rsidR="00F14777" w:rsidSect="000A0AEA">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59" w:rsidRDefault="00141059" w:rsidP="00B75C2C">
      <w:r>
        <w:separator/>
      </w:r>
    </w:p>
  </w:endnote>
  <w:endnote w:type="continuationSeparator" w:id="0">
    <w:p w:rsidR="00141059" w:rsidRDefault="00141059" w:rsidP="00B7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59" w:rsidRDefault="00141059" w:rsidP="00B75C2C">
      <w:r>
        <w:separator/>
      </w:r>
    </w:p>
  </w:footnote>
  <w:footnote w:type="continuationSeparator" w:id="0">
    <w:p w:rsidR="00141059" w:rsidRDefault="00141059" w:rsidP="00B75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AE1"/>
    <w:multiLevelType w:val="hybridMultilevel"/>
    <w:tmpl w:val="64269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7156E"/>
    <w:multiLevelType w:val="hybridMultilevel"/>
    <w:tmpl w:val="C57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713A"/>
    <w:multiLevelType w:val="hybridMultilevel"/>
    <w:tmpl w:val="F1D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6B76"/>
    <w:multiLevelType w:val="hybridMultilevel"/>
    <w:tmpl w:val="DDCE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E5131"/>
    <w:multiLevelType w:val="hybridMultilevel"/>
    <w:tmpl w:val="FADC65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AD5D8F"/>
    <w:multiLevelType w:val="hybridMultilevel"/>
    <w:tmpl w:val="8CA88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E020A9"/>
    <w:multiLevelType w:val="hybridMultilevel"/>
    <w:tmpl w:val="5C7A3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791174"/>
    <w:multiLevelType w:val="hybridMultilevel"/>
    <w:tmpl w:val="8CB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403CA"/>
    <w:multiLevelType w:val="hybridMultilevel"/>
    <w:tmpl w:val="1242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92263"/>
    <w:multiLevelType w:val="hybridMultilevel"/>
    <w:tmpl w:val="1BD41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397718"/>
    <w:multiLevelType w:val="hybridMultilevel"/>
    <w:tmpl w:val="539888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6A60F6"/>
    <w:multiLevelType w:val="hybridMultilevel"/>
    <w:tmpl w:val="373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01CD9"/>
    <w:multiLevelType w:val="hybridMultilevel"/>
    <w:tmpl w:val="D4148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8C64B6"/>
    <w:multiLevelType w:val="hybridMultilevel"/>
    <w:tmpl w:val="DACEC12A"/>
    <w:lvl w:ilvl="0" w:tplc="42C050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13A7F"/>
    <w:multiLevelType w:val="hybridMultilevel"/>
    <w:tmpl w:val="48C0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25A2A"/>
    <w:multiLevelType w:val="hybridMultilevel"/>
    <w:tmpl w:val="771C03AA"/>
    <w:lvl w:ilvl="0" w:tplc="FE968A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CD4D19"/>
    <w:multiLevelType w:val="hybridMultilevel"/>
    <w:tmpl w:val="A210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9A0300"/>
    <w:multiLevelType w:val="hybridMultilevel"/>
    <w:tmpl w:val="1FDC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C50E3"/>
    <w:multiLevelType w:val="hybridMultilevel"/>
    <w:tmpl w:val="9E640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0D6335"/>
    <w:multiLevelType w:val="hybridMultilevel"/>
    <w:tmpl w:val="49B4FAA2"/>
    <w:lvl w:ilvl="0" w:tplc="42C050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347C4"/>
    <w:multiLevelType w:val="hybridMultilevel"/>
    <w:tmpl w:val="1FEA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10A08"/>
    <w:multiLevelType w:val="hybridMultilevel"/>
    <w:tmpl w:val="0902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E24F5"/>
    <w:multiLevelType w:val="hybridMultilevel"/>
    <w:tmpl w:val="C17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F1A33"/>
    <w:multiLevelType w:val="hybridMultilevel"/>
    <w:tmpl w:val="8D92A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7C5E31"/>
    <w:multiLevelType w:val="hybridMultilevel"/>
    <w:tmpl w:val="9376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D44A94"/>
    <w:multiLevelType w:val="hybridMultilevel"/>
    <w:tmpl w:val="A2DC5886"/>
    <w:lvl w:ilvl="0" w:tplc="42C050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C2789"/>
    <w:multiLevelType w:val="hybridMultilevel"/>
    <w:tmpl w:val="DF206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AC4841"/>
    <w:multiLevelType w:val="hybridMultilevel"/>
    <w:tmpl w:val="1CF65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D569B9"/>
    <w:multiLevelType w:val="hybridMultilevel"/>
    <w:tmpl w:val="789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248AD"/>
    <w:multiLevelType w:val="hybridMultilevel"/>
    <w:tmpl w:val="AAAE51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F301FD"/>
    <w:multiLevelType w:val="hybridMultilevel"/>
    <w:tmpl w:val="EFBCAD2C"/>
    <w:lvl w:ilvl="0" w:tplc="42C050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23491"/>
    <w:multiLevelType w:val="hybridMultilevel"/>
    <w:tmpl w:val="16BA1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86706E"/>
    <w:multiLevelType w:val="hybridMultilevel"/>
    <w:tmpl w:val="E8D61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C96FEA"/>
    <w:multiLevelType w:val="hybridMultilevel"/>
    <w:tmpl w:val="5B18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2F1FCD"/>
    <w:multiLevelType w:val="hybridMultilevel"/>
    <w:tmpl w:val="46629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AD18D6"/>
    <w:multiLevelType w:val="hybridMultilevel"/>
    <w:tmpl w:val="1478AB72"/>
    <w:lvl w:ilvl="0" w:tplc="73DEA4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F65248"/>
    <w:multiLevelType w:val="hybridMultilevel"/>
    <w:tmpl w:val="B3EE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036D03"/>
    <w:multiLevelType w:val="hybridMultilevel"/>
    <w:tmpl w:val="BD2EFD26"/>
    <w:lvl w:ilvl="0" w:tplc="42C050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154BF"/>
    <w:multiLevelType w:val="hybridMultilevel"/>
    <w:tmpl w:val="BA1A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EB2FAC"/>
    <w:multiLevelType w:val="hybridMultilevel"/>
    <w:tmpl w:val="407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2123B6"/>
    <w:multiLevelType w:val="hybridMultilevel"/>
    <w:tmpl w:val="D98C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D14CC"/>
    <w:multiLevelType w:val="hybridMultilevel"/>
    <w:tmpl w:val="1CF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41CDF"/>
    <w:multiLevelType w:val="hybridMultilevel"/>
    <w:tmpl w:val="9F947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3813DB"/>
    <w:multiLevelType w:val="hybridMultilevel"/>
    <w:tmpl w:val="B49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187969"/>
    <w:multiLevelType w:val="hybridMultilevel"/>
    <w:tmpl w:val="FB50BE12"/>
    <w:lvl w:ilvl="0" w:tplc="826E248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8D7E60"/>
    <w:multiLevelType w:val="hybridMultilevel"/>
    <w:tmpl w:val="DF84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447E01"/>
    <w:multiLevelType w:val="hybridMultilevel"/>
    <w:tmpl w:val="FF9EFCBC"/>
    <w:lvl w:ilvl="0" w:tplc="826E248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7">
    <w:nsid w:val="79807FCC"/>
    <w:multiLevelType w:val="hybridMultilevel"/>
    <w:tmpl w:val="F8A20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9"/>
  </w:num>
  <w:num w:numId="3">
    <w:abstractNumId w:val="3"/>
  </w:num>
  <w:num w:numId="4">
    <w:abstractNumId w:val="45"/>
  </w:num>
  <w:num w:numId="5">
    <w:abstractNumId w:val="21"/>
  </w:num>
  <w:num w:numId="6">
    <w:abstractNumId w:val="43"/>
  </w:num>
  <w:num w:numId="7">
    <w:abstractNumId w:val="36"/>
  </w:num>
  <w:num w:numId="8">
    <w:abstractNumId w:val="7"/>
  </w:num>
  <w:num w:numId="9">
    <w:abstractNumId w:val="24"/>
  </w:num>
  <w:num w:numId="10">
    <w:abstractNumId w:val="18"/>
  </w:num>
  <w:num w:numId="11">
    <w:abstractNumId w:val="40"/>
  </w:num>
  <w:num w:numId="12">
    <w:abstractNumId w:val="28"/>
  </w:num>
  <w:num w:numId="13">
    <w:abstractNumId w:val="47"/>
  </w:num>
  <w:num w:numId="14">
    <w:abstractNumId w:val="0"/>
  </w:num>
  <w:num w:numId="15">
    <w:abstractNumId w:val="31"/>
  </w:num>
  <w:num w:numId="16">
    <w:abstractNumId w:val="26"/>
  </w:num>
  <w:num w:numId="17">
    <w:abstractNumId w:val="9"/>
  </w:num>
  <w:num w:numId="18">
    <w:abstractNumId w:val="1"/>
  </w:num>
  <w:num w:numId="19">
    <w:abstractNumId w:val="20"/>
  </w:num>
  <w:num w:numId="20">
    <w:abstractNumId w:val="14"/>
  </w:num>
  <w:num w:numId="21">
    <w:abstractNumId w:val="34"/>
  </w:num>
  <w:num w:numId="22">
    <w:abstractNumId w:val="16"/>
  </w:num>
  <w:num w:numId="23">
    <w:abstractNumId w:val="5"/>
  </w:num>
  <w:num w:numId="24">
    <w:abstractNumId w:val="13"/>
  </w:num>
  <w:num w:numId="25">
    <w:abstractNumId w:val="8"/>
  </w:num>
  <w:num w:numId="26">
    <w:abstractNumId w:val="32"/>
  </w:num>
  <w:num w:numId="27">
    <w:abstractNumId w:val="6"/>
  </w:num>
  <w:num w:numId="28">
    <w:abstractNumId w:val="10"/>
  </w:num>
  <w:num w:numId="29">
    <w:abstractNumId w:val="25"/>
  </w:num>
  <w:num w:numId="30">
    <w:abstractNumId w:val="42"/>
  </w:num>
  <w:num w:numId="31">
    <w:abstractNumId w:val="11"/>
  </w:num>
  <w:num w:numId="32">
    <w:abstractNumId w:val="19"/>
  </w:num>
  <w:num w:numId="33">
    <w:abstractNumId w:val="27"/>
  </w:num>
  <w:num w:numId="34">
    <w:abstractNumId w:val="15"/>
  </w:num>
  <w:num w:numId="35">
    <w:abstractNumId w:val="23"/>
  </w:num>
  <w:num w:numId="36">
    <w:abstractNumId w:val="17"/>
  </w:num>
  <w:num w:numId="37">
    <w:abstractNumId w:val="12"/>
  </w:num>
  <w:num w:numId="38">
    <w:abstractNumId w:val="22"/>
  </w:num>
  <w:num w:numId="39">
    <w:abstractNumId w:val="33"/>
  </w:num>
  <w:num w:numId="40">
    <w:abstractNumId w:val="30"/>
  </w:num>
  <w:num w:numId="41">
    <w:abstractNumId w:val="37"/>
  </w:num>
  <w:num w:numId="42">
    <w:abstractNumId w:val="2"/>
  </w:num>
  <w:num w:numId="43">
    <w:abstractNumId w:val="46"/>
  </w:num>
  <w:num w:numId="44">
    <w:abstractNumId w:val="44"/>
  </w:num>
  <w:num w:numId="45">
    <w:abstractNumId w:val="35"/>
  </w:num>
  <w:num w:numId="46">
    <w:abstractNumId w:val="4"/>
  </w:num>
  <w:num w:numId="47">
    <w:abstractNumId w:val="29"/>
  </w:num>
  <w:num w:numId="48">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62"/>
    <w:rsid w:val="00020AFF"/>
    <w:rsid w:val="00096F0E"/>
    <w:rsid w:val="000A0AEA"/>
    <w:rsid w:val="000B4310"/>
    <w:rsid w:val="000C73D5"/>
    <w:rsid w:val="000E0A61"/>
    <w:rsid w:val="00102916"/>
    <w:rsid w:val="00135B17"/>
    <w:rsid w:val="00141059"/>
    <w:rsid w:val="001A5AAD"/>
    <w:rsid w:val="001B2B8B"/>
    <w:rsid w:val="001C7855"/>
    <w:rsid w:val="0026458B"/>
    <w:rsid w:val="002E03F4"/>
    <w:rsid w:val="0030468B"/>
    <w:rsid w:val="003A3D5E"/>
    <w:rsid w:val="004000D7"/>
    <w:rsid w:val="00500FA7"/>
    <w:rsid w:val="00504E43"/>
    <w:rsid w:val="00506BCC"/>
    <w:rsid w:val="0060351A"/>
    <w:rsid w:val="006503E3"/>
    <w:rsid w:val="006E2A0F"/>
    <w:rsid w:val="006F7CD9"/>
    <w:rsid w:val="00731E6E"/>
    <w:rsid w:val="00757EAB"/>
    <w:rsid w:val="00774B85"/>
    <w:rsid w:val="00775536"/>
    <w:rsid w:val="007908F4"/>
    <w:rsid w:val="007C1B7E"/>
    <w:rsid w:val="007C7106"/>
    <w:rsid w:val="008026BE"/>
    <w:rsid w:val="0089193D"/>
    <w:rsid w:val="008A22C6"/>
    <w:rsid w:val="008A28EF"/>
    <w:rsid w:val="008C4C61"/>
    <w:rsid w:val="008C6281"/>
    <w:rsid w:val="008E6F95"/>
    <w:rsid w:val="009009A4"/>
    <w:rsid w:val="009A154B"/>
    <w:rsid w:val="009D608C"/>
    <w:rsid w:val="009F4C30"/>
    <w:rsid w:val="00A160B5"/>
    <w:rsid w:val="00A74219"/>
    <w:rsid w:val="00AD656B"/>
    <w:rsid w:val="00B407CC"/>
    <w:rsid w:val="00B6511F"/>
    <w:rsid w:val="00B75C2C"/>
    <w:rsid w:val="00B815FF"/>
    <w:rsid w:val="00BA6759"/>
    <w:rsid w:val="00BA7187"/>
    <w:rsid w:val="00BD467E"/>
    <w:rsid w:val="00BD7741"/>
    <w:rsid w:val="00BE04C4"/>
    <w:rsid w:val="00C03E43"/>
    <w:rsid w:val="00C07F80"/>
    <w:rsid w:val="00C17E62"/>
    <w:rsid w:val="00C943AD"/>
    <w:rsid w:val="00D36532"/>
    <w:rsid w:val="00DF1F54"/>
    <w:rsid w:val="00E42DF2"/>
    <w:rsid w:val="00E76FD4"/>
    <w:rsid w:val="00F01959"/>
    <w:rsid w:val="00F14777"/>
    <w:rsid w:val="00F544A5"/>
    <w:rsid w:val="00F56FDB"/>
    <w:rsid w:val="00FB73E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B5"/>
    <w:rPr>
      <w:rFonts w:asciiTheme="minorHAnsi" w:hAnsiTheme="minorHAnsi"/>
      <w:sz w:val="22"/>
    </w:rPr>
  </w:style>
  <w:style w:type="paragraph" w:styleId="Heading1">
    <w:name w:val="heading 1"/>
    <w:basedOn w:val="Normal"/>
    <w:next w:val="Normal"/>
    <w:link w:val="Heading1Char"/>
    <w:uiPriority w:val="9"/>
    <w:qFormat/>
    <w:rsid w:val="00FB7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7E62"/>
    <w:pPr>
      <w:ind w:left="720"/>
      <w:contextualSpacing/>
    </w:pPr>
  </w:style>
  <w:style w:type="character" w:customStyle="1" w:styleId="ListParagraphChar">
    <w:name w:val="List Paragraph Char"/>
    <w:link w:val="ListParagraph"/>
    <w:uiPriority w:val="34"/>
    <w:rsid w:val="00FB73E5"/>
    <w:rPr>
      <w:rFonts w:asciiTheme="minorHAnsi" w:hAnsiTheme="minorHAnsi"/>
      <w:sz w:val="22"/>
    </w:rPr>
  </w:style>
  <w:style w:type="character" w:customStyle="1" w:styleId="Heading1Char">
    <w:name w:val="Heading 1 Char"/>
    <w:basedOn w:val="DefaultParagraphFont"/>
    <w:link w:val="Heading1"/>
    <w:uiPriority w:val="9"/>
    <w:rsid w:val="00FB73E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9F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4C4"/>
    <w:rPr>
      <w:rFonts w:asciiTheme="minorHAnsi" w:hAnsiTheme="minorHAnsi"/>
      <w:sz w:val="22"/>
    </w:rPr>
  </w:style>
  <w:style w:type="paragraph" w:styleId="FootnoteText">
    <w:name w:val="footnote text"/>
    <w:basedOn w:val="Normal"/>
    <w:link w:val="FootnoteTextChar"/>
    <w:uiPriority w:val="99"/>
    <w:unhideWhenUsed/>
    <w:rsid w:val="00B75C2C"/>
    <w:rPr>
      <w:rFonts w:cstheme="minorBidi"/>
      <w:sz w:val="24"/>
    </w:rPr>
  </w:style>
  <w:style w:type="character" w:customStyle="1" w:styleId="FootnoteTextChar">
    <w:name w:val="Footnote Text Char"/>
    <w:basedOn w:val="DefaultParagraphFont"/>
    <w:link w:val="FootnoteText"/>
    <w:uiPriority w:val="99"/>
    <w:rsid w:val="00B75C2C"/>
    <w:rPr>
      <w:rFonts w:asciiTheme="minorHAnsi" w:hAnsiTheme="minorHAnsi" w:cstheme="minorBidi"/>
    </w:rPr>
  </w:style>
  <w:style w:type="character" w:styleId="FootnoteReference">
    <w:name w:val="footnote reference"/>
    <w:basedOn w:val="DefaultParagraphFont"/>
    <w:uiPriority w:val="99"/>
    <w:unhideWhenUsed/>
    <w:rsid w:val="00B75C2C"/>
    <w:rPr>
      <w:vertAlign w:val="superscript"/>
    </w:rPr>
  </w:style>
  <w:style w:type="character" w:styleId="CommentReference">
    <w:name w:val="annotation reference"/>
    <w:basedOn w:val="DefaultParagraphFont"/>
    <w:uiPriority w:val="99"/>
    <w:semiHidden/>
    <w:unhideWhenUsed/>
    <w:rsid w:val="00B75C2C"/>
    <w:rPr>
      <w:sz w:val="16"/>
      <w:szCs w:val="16"/>
    </w:rPr>
  </w:style>
  <w:style w:type="paragraph" w:styleId="CommentText">
    <w:name w:val="annotation text"/>
    <w:basedOn w:val="Normal"/>
    <w:link w:val="CommentTextChar"/>
    <w:uiPriority w:val="99"/>
    <w:semiHidden/>
    <w:unhideWhenUsed/>
    <w:rsid w:val="00B75C2C"/>
    <w:rPr>
      <w:rFonts w:cstheme="minorBidi"/>
      <w:sz w:val="20"/>
      <w:szCs w:val="20"/>
    </w:rPr>
  </w:style>
  <w:style w:type="character" w:customStyle="1" w:styleId="CommentTextChar">
    <w:name w:val="Comment Text Char"/>
    <w:basedOn w:val="DefaultParagraphFont"/>
    <w:link w:val="CommentText"/>
    <w:uiPriority w:val="99"/>
    <w:semiHidden/>
    <w:rsid w:val="00B75C2C"/>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75C2C"/>
    <w:rPr>
      <w:rFonts w:ascii="Tahoma" w:hAnsi="Tahoma" w:cs="Tahoma"/>
      <w:sz w:val="16"/>
      <w:szCs w:val="16"/>
    </w:rPr>
  </w:style>
  <w:style w:type="character" w:customStyle="1" w:styleId="BalloonTextChar">
    <w:name w:val="Balloon Text Char"/>
    <w:basedOn w:val="DefaultParagraphFont"/>
    <w:link w:val="BalloonText"/>
    <w:uiPriority w:val="99"/>
    <w:semiHidden/>
    <w:rsid w:val="00B75C2C"/>
    <w:rPr>
      <w:rFonts w:ascii="Tahoma" w:hAnsi="Tahoma" w:cs="Tahoma"/>
      <w:sz w:val="16"/>
      <w:szCs w:val="16"/>
    </w:rPr>
  </w:style>
  <w:style w:type="character" w:customStyle="1" w:styleId="Heading2Char">
    <w:name w:val="Heading 2 Char"/>
    <w:basedOn w:val="DefaultParagraphFont"/>
    <w:link w:val="Heading2"/>
    <w:uiPriority w:val="9"/>
    <w:rsid w:val="00F14777"/>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D656B"/>
    <w:rPr>
      <w:rFonts w:cs="Arial"/>
      <w:b/>
      <w:bCs/>
    </w:rPr>
  </w:style>
  <w:style w:type="character" w:customStyle="1" w:styleId="CommentSubjectChar">
    <w:name w:val="Comment Subject Char"/>
    <w:basedOn w:val="CommentTextChar"/>
    <w:link w:val="CommentSubject"/>
    <w:uiPriority w:val="99"/>
    <w:semiHidden/>
    <w:rsid w:val="00AD656B"/>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B5"/>
    <w:rPr>
      <w:rFonts w:asciiTheme="minorHAnsi" w:hAnsiTheme="minorHAnsi"/>
      <w:sz w:val="22"/>
    </w:rPr>
  </w:style>
  <w:style w:type="paragraph" w:styleId="Heading1">
    <w:name w:val="heading 1"/>
    <w:basedOn w:val="Normal"/>
    <w:next w:val="Normal"/>
    <w:link w:val="Heading1Char"/>
    <w:uiPriority w:val="9"/>
    <w:qFormat/>
    <w:rsid w:val="00FB7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7E62"/>
    <w:pPr>
      <w:ind w:left="720"/>
      <w:contextualSpacing/>
    </w:pPr>
  </w:style>
  <w:style w:type="character" w:customStyle="1" w:styleId="ListParagraphChar">
    <w:name w:val="List Paragraph Char"/>
    <w:link w:val="ListParagraph"/>
    <w:uiPriority w:val="34"/>
    <w:rsid w:val="00FB73E5"/>
    <w:rPr>
      <w:rFonts w:asciiTheme="minorHAnsi" w:hAnsiTheme="minorHAnsi"/>
      <w:sz w:val="22"/>
    </w:rPr>
  </w:style>
  <w:style w:type="character" w:customStyle="1" w:styleId="Heading1Char">
    <w:name w:val="Heading 1 Char"/>
    <w:basedOn w:val="DefaultParagraphFont"/>
    <w:link w:val="Heading1"/>
    <w:uiPriority w:val="9"/>
    <w:rsid w:val="00FB73E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9F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4C4"/>
    <w:rPr>
      <w:rFonts w:asciiTheme="minorHAnsi" w:hAnsiTheme="minorHAnsi"/>
      <w:sz w:val="22"/>
    </w:rPr>
  </w:style>
  <w:style w:type="paragraph" w:styleId="FootnoteText">
    <w:name w:val="footnote text"/>
    <w:basedOn w:val="Normal"/>
    <w:link w:val="FootnoteTextChar"/>
    <w:uiPriority w:val="99"/>
    <w:unhideWhenUsed/>
    <w:rsid w:val="00B75C2C"/>
    <w:rPr>
      <w:rFonts w:cstheme="minorBidi"/>
      <w:sz w:val="24"/>
    </w:rPr>
  </w:style>
  <w:style w:type="character" w:customStyle="1" w:styleId="FootnoteTextChar">
    <w:name w:val="Footnote Text Char"/>
    <w:basedOn w:val="DefaultParagraphFont"/>
    <w:link w:val="FootnoteText"/>
    <w:uiPriority w:val="99"/>
    <w:rsid w:val="00B75C2C"/>
    <w:rPr>
      <w:rFonts w:asciiTheme="minorHAnsi" w:hAnsiTheme="minorHAnsi" w:cstheme="minorBidi"/>
    </w:rPr>
  </w:style>
  <w:style w:type="character" w:styleId="FootnoteReference">
    <w:name w:val="footnote reference"/>
    <w:basedOn w:val="DefaultParagraphFont"/>
    <w:uiPriority w:val="99"/>
    <w:unhideWhenUsed/>
    <w:rsid w:val="00B75C2C"/>
    <w:rPr>
      <w:vertAlign w:val="superscript"/>
    </w:rPr>
  </w:style>
  <w:style w:type="character" w:styleId="CommentReference">
    <w:name w:val="annotation reference"/>
    <w:basedOn w:val="DefaultParagraphFont"/>
    <w:uiPriority w:val="99"/>
    <w:semiHidden/>
    <w:unhideWhenUsed/>
    <w:rsid w:val="00B75C2C"/>
    <w:rPr>
      <w:sz w:val="16"/>
      <w:szCs w:val="16"/>
    </w:rPr>
  </w:style>
  <w:style w:type="paragraph" w:styleId="CommentText">
    <w:name w:val="annotation text"/>
    <w:basedOn w:val="Normal"/>
    <w:link w:val="CommentTextChar"/>
    <w:uiPriority w:val="99"/>
    <w:semiHidden/>
    <w:unhideWhenUsed/>
    <w:rsid w:val="00B75C2C"/>
    <w:rPr>
      <w:rFonts w:cstheme="minorBidi"/>
      <w:sz w:val="20"/>
      <w:szCs w:val="20"/>
    </w:rPr>
  </w:style>
  <w:style w:type="character" w:customStyle="1" w:styleId="CommentTextChar">
    <w:name w:val="Comment Text Char"/>
    <w:basedOn w:val="DefaultParagraphFont"/>
    <w:link w:val="CommentText"/>
    <w:uiPriority w:val="99"/>
    <w:semiHidden/>
    <w:rsid w:val="00B75C2C"/>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75C2C"/>
    <w:rPr>
      <w:rFonts w:ascii="Tahoma" w:hAnsi="Tahoma" w:cs="Tahoma"/>
      <w:sz w:val="16"/>
      <w:szCs w:val="16"/>
    </w:rPr>
  </w:style>
  <w:style w:type="character" w:customStyle="1" w:styleId="BalloonTextChar">
    <w:name w:val="Balloon Text Char"/>
    <w:basedOn w:val="DefaultParagraphFont"/>
    <w:link w:val="BalloonText"/>
    <w:uiPriority w:val="99"/>
    <w:semiHidden/>
    <w:rsid w:val="00B75C2C"/>
    <w:rPr>
      <w:rFonts w:ascii="Tahoma" w:hAnsi="Tahoma" w:cs="Tahoma"/>
      <w:sz w:val="16"/>
      <w:szCs w:val="16"/>
    </w:rPr>
  </w:style>
  <w:style w:type="character" w:customStyle="1" w:styleId="Heading2Char">
    <w:name w:val="Heading 2 Char"/>
    <w:basedOn w:val="DefaultParagraphFont"/>
    <w:link w:val="Heading2"/>
    <w:uiPriority w:val="9"/>
    <w:rsid w:val="00F14777"/>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D656B"/>
    <w:rPr>
      <w:rFonts w:cs="Arial"/>
      <w:b/>
      <w:bCs/>
    </w:rPr>
  </w:style>
  <w:style w:type="character" w:customStyle="1" w:styleId="CommentSubjectChar">
    <w:name w:val="Comment Subject Char"/>
    <w:basedOn w:val="CommentTextChar"/>
    <w:link w:val="CommentSubject"/>
    <w:uiPriority w:val="99"/>
    <w:semiHidden/>
    <w:rsid w:val="00AD656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0885">
      <w:bodyDiv w:val="1"/>
      <w:marLeft w:val="0"/>
      <w:marRight w:val="0"/>
      <w:marTop w:val="0"/>
      <w:marBottom w:val="0"/>
      <w:divBdr>
        <w:top w:val="none" w:sz="0" w:space="0" w:color="auto"/>
        <w:left w:val="none" w:sz="0" w:space="0" w:color="auto"/>
        <w:bottom w:val="none" w:sz="0" w:space="0" w:color="auto"/>
        <w:right w:val="none" w:sz="0" w:space="0" w:color="auto"/>
      </w:divBdr>
    </w:div>
    <w:div w:id="7578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BBFF-09C7-47BE-9C68-B548C132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40639781</Template>
  <TotalTime>565</TotalTime>
  <Pages>18</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schesshyre</dc:creator>
  <cp:lastModifiedBy>JMitchell</cp:lastModifiedBy>
  <cp:revision>18</cp:revision>
  <cp:lastPrinted>2017-09-12T15:09:00Z</cp:lastPrinted>
  <dcterms:created xsi:type="dcterms:W3CDTF">2017-09-11T07:48:00Z</dcterms:created>
  <dcterms:modified xsi:type="dcterms:W3CDTF">2017-10-03T15:02:00Z</dcterms:modified>
</cp:coreProperties>
</file>